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48B4" w14:textId="0330DBC4" w:rsidR="00D646AD" w:rsidRPr="00D646AD" w:rsidRDefault="00D646AD" w:rsidP="00D646AD">
      <w:pPr>
        <w:jc w:val="center"/>
        <w:rPr>
          <w:rFonts w:cstheme="minorHAnsi"/>
          <w:b/>
          <w:bCs/>
          <w:sz w:val="24"/>
          <w:szCs w:val="24"/>
        </w:rPr>
      </w:pPr>
      <w:r w:rsidRPr="00D646AD">
        <w:rPr>
          <w:rFonts w:cstheme="minorHAnsi"/>
          <w:noProof/>
          <w:sz w:val="24"/>
          <w:szCs w:val="24"/>
        </w:rPr>
        <w:drawing>
          <wp:anchor distT="0" distB="0" distL="114300" distR="114300" simplePos="0" relativeHeight="251659264" behindDoc="1" locked="0" layoutInCell="1" allowOverlap="1" wp14:anchorId="046B8E6D" wp14:editId="6B0BDF3E">
            <wp:simplePos x="0" y="0"/>
            <wp:positionH relativeFrom="margin">
              <wp:posOffset>1691649</wp:posOffset>
            </wp:positionH>
            <wp:positionV relativeFrom="margin">
              <wp:posOffset>-436965</wp:posOffset>
            </wp:positionV>
            <wp:extent cx="2047240" cy="1432560"/>
            <wp:effectExtent l="0" t="0" r="0" b="2540"/>
            <wp:wrapSquare wrapText="bothSides"/>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psfiel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240" cy="1432560"/>
                    </a:xfrm>
                    <a:prstGeom prst="rect">
                      <a:avLst/>
                    </a:prstGeom>
                  </pic:spPr>
                </pic:pic>
              </a:graphicData>
            </a:graphic>
            <wp14:sizeRelH relativeFrom="page">
              <wp14:pctWidth>0</wp14:pctWidth>
            </wp14:sizeRelH>
            <wp14:sizeRelV relativeFrom="page">
              <wp14:pctHeight>0</wp14:pctHeight>
            </wp14:sizeRelV>
          </wp:anchor>
        </w:drawing>
      </w:r>
    </w:p>
    <w:p w14:paraId="20D6EC36" w14:textId="77777777" w:rsidR="00D646AD" w:rsidRPr="00D646AD" w:rsidRDefault="00D646AD" w:rsidP="00D646AD">
      <w:pPr>
        <w:jc w:val="center"/>
        <w:rPr>
          <w:rFonts w:cstheme="minorHAnsi"/>
          <w:b/>
          <w:bCs/>
          <w:sz w:val="24"/>
          <w:szCs w:val="24"/>
        </w:rPr>
      </w:pPr>
    </w:p>
    <w:p w14:paraId="6D91E7C3" w14:textId="77777777" w:rsidR="001B5D66" w:rsidRDefault="001B5D66" w:rsidP="001B5D66">
      <w:pPr>
        <w:rPr>
          <w:rStyle w:val="normaltextrun"/>
          <w:rFonts w:cstheme="minorHAnsi"/>
          <w:b/>
          <w:bCs/>
          <w:color w:val="000000" w:themeColor="text1"/>
          <w:sz w:val="52"/>
          <w:szCs w:val="52"/>
        </w:rPr>
      </w:pPr>
    </w:p>
    <w:p w14:paraId="49E8A4E1" w14:textId="069E80E5" w:rsidR="00D646AD" w:rsidRPr="001B5D66" w:rsidRDefault="001B5D66" w:rsidP="00C62157">
      <w:pPr>
        <w:jc w:val="center"/>
        <w:rPr>
          <w:rFonts w:cstheme="minorHAnsi"/>
          <w:b/>
          <w:bCs/>
          <w:color w:val="000000" w:themeColor="text1"/>
          <w:sz w:val="28"/>
          <w:szCs w:val="28"/>
        </w:rPr>
      </w:pPr>
      <w:r w:rsidRPr="001B5D66">
        <w:rPr>
          <w:rStyle w:val="normaltextrun"/>
          <w:rFonts w:cstheme="minorHAnsi"/>
          <w:b/>
          <w:bCs/>
          <w:color w:val="000000" w:themeColor="text1"/>
          <w:sz w:val="28"/>
          <w:szCs w:val="28"/>
        </w:rPr>
        <w:t xml:space="preserve">MINUTES </w:t>
      </w:r>
      <w:r>
        <w:rPr>
          <w:rStyle w:val="normaltextrun"/>
          <w:rFonts w:cstheme="minorHAnsi"/>
          <w:b/>
          <w:bCs/>
          <w:color w:val="000000" w:themeColor="text1"/>
          <w:sz w:val="28"/>
          <w:szCs w:val="28"/>
        </w:rPr>
        <w:t>o</w:t>
      </w:r>
      <w:r w:rsidRPr="001B5D66">
        <w:rPr>
          <w:rStyle w:val="normaltextrun"/>
          <w:rFonts w:cstheme="minorHAnsi"/>
          <w:b/>
          <w:bCs/>
          <w:color w:val="000000" w:themeColor="text1"/>
          <w:sz w:val="28"/>
          <w:szCs w:val="28"/>
        </w:rPr>
        <w:t xml:space="preserve">f </w:t>
      </w:r>
      <w:r>
        <w:rPr>
          <w:rStyle w:val="normaltextrun"/>
          <w:rFonts w:cstheme="minorHAnsi"/>
          <w:b/>
          <w:bCs/>
          <w:color w:val="000000" w:themeColor="text1"/>
          <w:sz w:val="28"/>
          <w:szCs w:val="28"/>
        </w:rPr>
        <w:t>t</w:t>
      </w:r>
      <w:r w:rsidRPr="001B5D66">
        <w:rPr>
          <w:rStyle w:val="normaltextrun"/>
          <w:rFonts w:cstheme="minorHAnsi"/>
          <w:b/>
          <w:bCs/>
          <w:color w:val="000000" w:themeColor="text1"/>
          <w:sz w:val="28"/>
          <w:szCs w:val="28"/>
        </w:rPr>
        <w:t>he</w:t>
      </w:r>
      <w:r w:rsidRPr="001B5D66">
        <w:rPr>
          <w:rFonts w:cstheme="minorHAnsi"/>
          <w:b/>
          <w:bCs/>
          <w:sz w:val="28"/>
          <w:szCs w:val="28"/>
        </w:rPr>
        <w:t xml:space="preserve"> LPC Finance Committee Meeting </w:t>
      </w:r>
      <w:r w:rsidRPr="001B5D66">
        <w:rPr>
          <w:rStyle w:val="normaltextrun"/>
          <w:rFonts w:cstheme="minorHAnsi"/>
          <w:b/>
          <w:bCs/>
          <w:color w:val="000000" w:themeColor="text1"/>
          <w:sz w:val="28"/>
          <w:szCs w:val="28"/>
        </w:rPr>
        <w:t xml:space="preserve">held </w:t>
      </w:r>
      <w:r>
        <w:rPr>
          <w:rStyle w:val="normaltextrun"/>
          <w:rFonts w:cstheme="minorHAnsi"/>
          <w:b/>
          <w:bCs/>
          <w:color w:val="000000" w:themeColor="text1"/>
          <w:sz w:val="28"/>
          <w:szCs w:val="28"/>
        </w:rPr>
        <w:t>o</w:t>
      </w:r>
      <w:r w:rsidRPr="001B5D66">
        <w:rPr>
          <w:rStyle w:val="normaltextrun"/>
          <w:rFonts w:cstheme="minorHAnsi"/>
          <w:b/>
          <w:bCs/>
          <w:color w:val="000000" w:themeColor="text1"/>
          <w:sz w:val="28"/>
          <w:szCs w:val="28"/>
        </w:rPr>
        <w:t xml:space="preserve">n </w:t>
      </w:r>
      <w:r w:rsidRPr="001B5D66">
        <w:rPr>
          <w:rFonts w:cstheme="minorHAnsi"/>
          <w:b/>
          <w:bCs/>
          <w:color w:val="000000" w:themeColor="text1"/>
          <w:sz w:val="28"/>
          <w:szCs w:val="28"/>
        </w:rPr>
        <w:t xml:space="preserve">18 </w:t>
      </w:r>
      <w:r w:rsidR="00873911" w:rsidRPr="001B5D66">
        <w:rPr>
          <w:rFonts w:cstheme="minorHAnsi"/>
          <w:b/>
          <w:bCs/>
          <w:color w:val="000000" w:themeColor="text1"/>
          <w:sz w:val="28"/>
          <w:szCs w:val="28"/>
        </w:rPr>
        <w:t>October</w:t>
      </w:r>
      <w:r w:rsidR="0049456D" w:rsidRPr="001B5D66">
        <w:rPr>
          <w:rFonts w:cstheme="minorHAnsi"/>
          <w:b/>
          <w:bCs/>
          <w:color w:val="000000" w:themeColor="text1"/>
          <w:sz w:val="28"/>
          <w:szCs w:val="28"/>
        </w:rPr>
        <w:t xml:space="preserve"> </w:t>
      </w:r>
      <w:r w:rsidRPr="001B5D66">
        <w:rPr>
          <w:rFonts w:cstheme="minorHAnsi"/>
          <w:b/>
          <w:bCs/>
          <w:color w:val="000000" w:themeColor="text1"/>
          <w:sz w:val="28"/>
          <w:szCs w:val="28"/>
        </w:rPr>
        <w:t xml:space="preserve">2021 </w:t>
      </w:r>
      <w:r>
        <w:rPr>
          <w:rFonts w:cstheme="minorHAnsi"/>
          <w:b/>
          <w:bCs/>
          <w:color w:val="000000" w:themeColor="text1"/>
          <w:sz w:val="28"/>
          <w:szCs w:val="28"/>
        </w:rPr>
        <w:t>a</w:t>
      </w:r>
      <w:r w:rsidRPr="001B5D66">
        <w:rPr>
          <w:rFonts w:cstheme="minorHAnsi"/>
          <w:b/>
          <w:bCs/>
          <w:color w:val="000000" w:themeColor="text1"/>
          <w:sz w:val="28"/>
          <w:szCs w:val="28"/>
        </w:rPr>
        <w:t>t 7.</w:t>
      </w:r>
      <w:r w:rsidR="00873911" w:rsidRPr="001B5D66">
        <w:rPr>
          <w:rFonts w:cstheme="minorHAnsi"/>
          <w:b/>
          <w:bCs/>
          <w:color w:val="000000" w:themeColor="text1"/>
          <w:sz w:val="28"/>
          <w:szCs w:val="28"/>
        </w:rPr>
        <w:t>15</w:t>
      </w:r>
      <w:r w:rsidR="0049456D" w:rsidRPr="001B5D66">
        <w:rPr>
          <w:rFonts w:cstheme="minorHAnsi"/>
          <w:b/>
          <w:bCs/>
          <w:color w:val="000000" w:themeColor="text1"/>
          <w:sz w:val="28"/>
          <w:szCs w:val="28"/>
        </w:rPr>
        <w:t>PM</w:t>
      </w:r>
      <w:r w:rsidRPr="001B5D66">
        <w:rPr>
          <w:rFonts w:cstheme="minorHAnsi"/>
          <w:b/>
          <w:bCs/>
          <w:color w:val="000000" w:themeColor="text1"/>
          <w:sz w:val="28"/>
          <w:szCs w:val="28"/>
        </w:rPr>
        <w:t xml:space="preserve">, </w:t>
      </w:r>
      <w:r w:rsidR="00873911" w:rsidRPr="001B5D66">
        <w:rPr>
          <w:rFonts w:cstheme="minorHAnsi"/>
          <w:b/>
          <w:bCs/>
          <w:color w:val="000000" w:themeColor="text1"/>
          <w:sz w:val="28"/>
          <w:szCs w:val="28"/>
        </w:rPr>
        <w:t>St Peter’s Parish Office</w:t>
      </w:r>
    </w:p>
    <w:p w14:paraId="5D1864A0" w14:textId="1B98C788" w:rsidR="001B5D66" w:rsidRPr="00C62157" w:rsidRDefault="001B5D66" w:rsidP="001B5D66">
      <w:pPr>
        <w:rPr>
          <w:rFonts w:cstheme="minorHAnsi"/>
          <w:i/>
          <w:iCs/>
          <w:sz w:val="28"/>
          <w:szCs w:val="28"/>
        </w:rPr>
      </w:pPr>
      <w:r w:rsidRPr="00C62157">
        <w:rPr>
          <w:rFonts w:cstheme="minorHAnsi"/>
          <w:i/>
          <w:iCs/>
          <w:color w:val="000000" w:themeColor="text1"/>
          <w:sz w:val="28"/>
          <w:szCs w:val="28"/>
        </w:rPr>
        <w:t>Attending: Thomas Briggs (Chair), John Thompson, Mark Wilson, Ann Osborn, Sophie Martin (Clerk)</w:t>
      </w:r>
    </w:p>
    <w:p w14:paraId="4810B373" w14:textId="32942D1F" w:rsidR="00F1410D" w:rsidRDefault="00D646AD" w:rsidP="001B5D66">
      <w:pPr>
        <w:pStyle w:val="ListParagraph"/>
        <w:numPr>
          <w:ilvl w:val="0"/>
          <w:numId w:val="2"/>
        </w:numPr>
        <w:jc w:val="both"/>
        <w:rPr>
          <w:rFonts w:cstheme="minorHAnsi"/>
          <w:sz w:val="24"/>
          <w:szCs w:val="24"/>
        </w:rPr>
      </w:pPr>
      <w:r w:rsidRPr="00D646AD">
        <w:rPr>
          <w:rFonts w:cstheme="minorHAnsi"/>
          <w:sz w:val="24"/>
          <w:szCs w:val="24"/>
        </w:rPr>
        <w:t>Apologies for absence</w:t>
      </w:r>
    </w:p>
    <w:p w14:paraId="7993D83F" w14:textId="72BE8C0C" w:rsidR="004D4E88" w:rsidRDefault="004D4E88" w:rsidP="001B5D66">
      <w:pPr>
        <w:pStyle w:val="ListParagraph"/>
        <w:jc w:val="both"/>
        <w:rPr>
          <w:rFonts w:cstheme="minorHAnsi"/>
          <w:sz w:val="24"/>
          <w:szCs w:val="24"/>
        </w:rPr>
      </w:pPr>
      <w:r>
        <w:rPr>
          <w:rFonts w:cstheme="minorHAnsi"/>
          <w:sz w:val="24"/>
          <w:szCs w:val="24"/>
        </w:rPr>
        <w:t xml:space="preserve">Bernie de </w:t>
      </w:r>
      <w:proofErr w:type="spellStart"/>
      <w:r>
        <w:rPr>
          <w:rFonts w:cstheme="minorHAnsi"/>
          <w:sz w:val="24"/>
          <w:szCs w:val="24"/>
        </w:rPr>
        <w:t>Haldevang</w:t>
      </w:r>
      <w:proofErr w:type="spellEnd"/>
      <w:r>
        <w:rPr>
          <w:rFonts w:cstheme="minorHAnsi"/>
          <w:sz w:val="24"/>
          <w:szCs w:val="24"/>
        </w:rPr>
        <w:t>, Laila turner</w:t>
      </w:r>
    </w:p>
    <w:p w14:paraId="2ACE1A21" w14:textId="418032FA" w:rsidR="00873911" w:rsidRDefault="00873911" w:rsidP="001B5D66">
      <w:pPr>
        <w:pStyle w:val="ListParagraph"/>
        <w:numPr>
          <w:ilvl w:val="0"/>
          <w:numId w:val="2"/>
        </w:numPr>
        <w:jc w:val="both"/>
        <w:rPr>
          <w:rFonts w:cstheme="minorHAnsi"/>
          <w:sz w:val="24"/>
          <w:szCs w:val="24"/>
        </w:rPr>
      </w:pPr>
      <w:r>
        <w:rPr>
          <w:rFonts w:cstheme="minorHAnsi"/>
          <w:sz w:val="24"/>
          <w:szCs w:val="24"/>
        </w:rPr>
        <w:t>Declaration</w:t>
      </w:r>
      <w:r w:rsidR="001B5D66">
        <w:rPr>
          <w:rFonts w:cstheme="minorHAnsi"/>
          <w:sz w:val="24"/>
          <w:szCs w:val="24"/>
        </w:rPr>
        <w:t>s</w:t>
      </w:r>
      <w:r>
        <w:rPr>
          <w:rFonts w:cstheme="minorHAnsi"/>
          <w:sz w:val="24"/>
          <w:szCs w:val="24"/>
        </w:rPr>
        <w:t xml:space="preserve"> of Interest</w:t>
      </w:r>
    </w:p>
    <w:p w14:paraId="52A7A079" w14:textId="0512D1C3" w:rsidR="004D4E88" w:rsidRPr="004D4E88" w:rsidRDefault="004D4E88" w:rsidP="001B5D66">
      <w:pPr>
        <w:pStyle w:val="ListParagraph"/>
        <w:jc w:val="both"/>
        <w:rPr>
          <w:rFonts w:cstheme="minorHAnsi"/>
          <w:sz w:val="24"/>
          <w:szCs w:val="24"/>
        </w:rPr>
      </w:pPr>
      <w:r>
        <w:rPr>
          <w:rFonts w:cstheme="minorHAnsi"/>
          <w:sz w:val="24"/>
          <w:szCs w:val="24"/>
        </w:rPr>
        <w:t>None</w:t>
      </w:r>
    </w:p>
    <w:p w14:paraId="02E4794A" w14:textId="130F9D53" w:rsidR="004D4E88" w:rsidRPr="001B5D66" w:rsidRDefault="00873911" w:rsidP="001B5D66">
      <w:pPr>
        <w:pStyle w:val="ListParagraph"/>
        <w:numPr>
          <w:ilvl w:val="0"/>
          <w:numId w:val="2"/>
        </w:numPr>
        <w:jc w:val="both"/>
        <w:rPr>
          <w:rFonts w:cstheme="minorHAnsi"/>
          <w:sz w:val="24"/>
          <w:szCs w:val="24"/>
          <w:u w:val="single"/>
        </w:rPr>
      </w:pPr>
      <w:r w:rsidRPr="001B5D66">
        <w:rPr>
          <w:rFonts w:cstheme="minorHAnsi"/>
          <w:sz w:val="24"/>
          <w:szCs w:val="24"/>
          <w:u w:val="single"/>
        </w:rPr>
        <w:t>Budget review 2021/22 and reserves status</w:t>
      </w:r>
    </w:p>
    <w:p w14:paraId="3EDA26A3" w14:textId="09C38E69" w:rsidR="001B5D66" w:rsidRDefault="001B5D66" w:rsidP="001B5D66">
      <w:pPr>
        <w:pStyle w:val="ListParagraph"/>
        <w:numPr>
          <w:ilvl w:val="0"/>
          <w:numId w:val="4"/>
        </w:numPr>
        <w:jc w:val="both"/>
        <w:rPr>
          <w:rFonts w:cstheme="minorHAnsi"/>
          <w:sz w:val="24"/>
          <w:szCs w:val="24"/>
        </w:rPr>
      </w:pPr>
      <w:r>
        <w:rPr>
          <w:rFonts w:cstheme="minorHAnsi"/>
          <w:sz w:val="24"/>
          <w:szCs w:val="24"/>
        </w:rPr>
        <w:t>Estimated carry forward balances, including allocation for 50% reserve and £10</w:t>
      </w:r>
      <w:r w:rsidR="00C62157">
        <w:rPr>
          <w:rFonts w:cstheme="minorHAnsi"/>
          <w:sz w:val="24"/>
          <w:szCs w:val="24"/>
        </w:rPr>
        <w:t>,</w:t>
      </w:r>
      <w:r>
        <w:rPr>
          <w:rFonts w:cstheme="minorHAnsi"/>
          <w:sz w:val="24"/>
          <w:szCs w:val="24"/>
        </w:rPr>
        <w:t xml:space="preserve">000 playground decommissioning is approx. £41K assuming all known project expenditure is accounted for and paid and precept and CIL received. </w:t>
      </w:r>
    </w:p>
    <w:p w14:paraId="2FF1A8D6" w14:textId="424FAC40" w:rsidR="001B5D66" w:rsidRPr="00C62157" w:rsidRDefault="001B5D66" w:rsidP="001B5D66">
      <w:pPr>
        <w:pStyle w:val="ListParagraph"/>
        <w:numPr>
          <w:ilvl w:val="0"/>
          <w:numId w:val="4"/>
        </w:numPr>
        <w:jc w:val="both"/>
        <w:rPr>
          <w:rFonts w:cstheme="minorHAnsi"/>
          <w:i/>
          <w:iCs/>
          <w:sz w:val="24"/>
          <w:szCs w:val="24"/>
        </w:rPr>
      </w:pPr>
      <w:r w:rsidRPr="001B5D66">
        <w:rPr>
          <w:rFonts w:cstheme="minorHAnsi"/>
          <w:b/>
          <w:bCs/>
          <w:i/>
          <w:iCs/>
          <w:sz w:val="24"/>
          <w:szCs w:val="24"/>
        </w:rPr>
        <w:t>Total all accounts: £41,907</w:t>
      </w:r>
      <w:r w:rsidR="00C62157">
        <w:rPr>
          <w:rFonts w:cstheme="minorHAnsi"/>
          <w:b/>
          <w:bCs/>
          <w:i/>
          <w:iCs/>
          <w:sz w:val="24"/>
          <w:szCs w:val="24"/>
        </w:rPr>
        <w:t xml:space="preserve"> </w:t>
      </w:r>
      <w:r w:rsidR="00C62157" w:rsidRPr="00C62157">
        <w:rPr>
          <w:rFonts w:cstheme="minorHAnsi"/>
          <w:i/>
          <w:iCs/>
          <w:sz w:val="24"/>
          <w:szCs w:val="24"/>
        </w:rPr>
        <w:t>[post</w:t>
      </w:r>
      <w:r w:rsidR="00C62157">
        <w:rPr>
          <w:rFonts w:cstheme="minorHAnsi"/>
          <w:i/>
          <w:iCs/>
          <w:sz w:val="24"/>
          <w:szCs w:val="24"/>
        </w:rPr>
        <w:t xml:space="preserve"> meeting</w:t>
      </w:r>
      <w:r w:rsidR="00C62157" w:rsidRPr="00C62157">
        <w:rPr>
          <w:rFonts w:cstheme="minorHAnsi"/>
          <w:i/>
          <w:iCs/>
          <w:sz w:val="24"/>
          <w:szCs w:val="24"/>
        </w:rPr>
        <w:t xml:space="preserve"> </w:t>
      </w:r>
      <w:r w:rsidR="00C62157">
        <w:rPr>
          <w:rFonts w:cstheme="minorHAnsi"/>
          <w:i/>
          <w:iCs/>
          <w:sz w:val="24"/>
          <w:szCs w:val="24"/>
        </w:rPr>
        <w:t>amendment</w:t>
      </w:r>
      <w:r w:rsidR="00C62157" w:rsidRPr="00C62157">
        <w:rPr>
          <w:rFonts w:cstheme="minorHAnsi"/>
          <w:i/>
          <w:iCs/>
          <w:sz w:val="24"/>
          <w:szCs w:val="24"/>
        </w:rPr>
        <w:t>: £9600 had not been cashed – reserves forecast to carry forward therefore to be more in the region of £32300 – SM November 2021]</w:t>
      </w:r>
    </w:p>
    <w:p w14:paraId="5F921D1E" w14:textId="543E76E4" w:rsidR="001B5D66" w:rsidRPr="001B5D66" w:rsidRDefault="001B5D66" w:rsidP="001B5D66">
      <w:pPr>
        <w:pStyle w:val="ListParagraph"/>
        <w:numPr>
          <w:ilvl w:val="0"/>
          <w:numId w:val="4"/>
        </w:numPr>
        <w:jc w:val="both"/>
        <w:rPr>
          <w:rFonts w:cstheme="minorHAnsi"/>
          <w:b/>
          <w:bCs/>
          <w:i/>
          <w:iCs/>
          <w:sz w:val="24"/>
          <w:szCs w:val="24"/>
        </w:rPr>
      </w:pPr>
      <w:r w:rsidRPr="001B5D66">
        <w:rPr>
          <w:rFonts w:cstheme="minorHAnsi"/>
          <w:b/>
          <w:bCs/>
          <w:i/>
          <w:iCs/>
          <w:sz w:val="24"/>
          <w:szCs w:val="24"/>
        </w:rPr>
        <w:t>General A/C: £21,639</w:t>
      </w:r>
      <w:r w:rsidR="00C62157">
        <w:rPr>
          <w:rFonts w:cstheme="minorHAnsi"/>
          <w:b/>
          <w:bCs/>
          <w:i/>
          <w:iCs/>
          <w:sz w:val="24"/>
          <w:szCs w:val="24"/>
        </w:rPr>
        <w:t xml:space="preserve"> </w:t>
      </w:r>
      <w:r w:rsidR="00C62157" w:rsidRPr="00C62157">
        <w:rPr>
          <w:rFonts w:cstheme="minorHAnsi"/>
          <w:i/>
          <w:iCs/>
          <w:sz w:val="24"/>
          <w:szCs w:val="24"/>
        </w:rPr>
        <w:t>[£11,000 – see above]</w:t>
      </w:r>
      <w:r w:rsidRPr="00C62157">
        <w:rPr>
          <w:rFonts w:cstheme="minorHAnsi"/>
          <w:i/>
          <w:iCs/>
          <w:sz w:val="24"/>
          <w:szCs w:val="24"/>
        </w:rPr>
        <w:t>;</w:t>
      </w:r>
      <w:r w:rsidRPr="001B5D66">
        <w:rPr>
          <w:rFonts w:cstheme="minorHAnsi"/>
          <w:b/>
          <w:bCs/>
          <w:i/>
          <w:iCs/>
          <w:sz w:val="24"/>
          <w:szCs w:val="24"/>
        </w:rPr>
        <w:t xml:space="preserve"> CIL: £14709; Chart £5,557. </w:t>
      </w:r>
    </w:p>
    <w:p w14:paraId="6826616A" w14:textId="28C38D41" w:rsidR="001B5D66" w:rsidRDefault="001B5D66" w:rsidP="001B5D66">
      <w:pPr>
        <w:pStyle w:val="ListParagraph"/>
        <w:numPr>
          <w:ilvl w:val="0"/>
          <w:numId w:val="4"/>
        </w:numPr>
        <w:jc w:val="both"/>
        <w:rPr>
          <w:rFonts w:cstheme="minorHAnsi"/>
          <w:sz w:val="24"/>
          <w:szCs w:val="24"/>
        </w:rPr>
      </w:pPr>
      <w:r>
        <w:rPr>
          <w:rFonts w:cstheme="minorHAnsi"/>
          <w:sz w:val="24"/>
          <w:szCs w:val="24"/>
        </w:rPr>
        <w:t>Overall, we have done well in terms of spending. Some potential projects have not been</w:t>
      </w:r>
      <w:r w:rsidR="000F3B2F">
        <w:rPr>
          <w:rFonts w:cstheme="minorHAnsi"/>
          <w:sz w:val="24"/>
          <w:szCs w:val="24"/>
        </w:rPr>
        <w:t xml:space="preserve"> </w:t>
      </w:r>
      <w:r>
        <w:rPr>
          <w:rFonts w:cstheme="minorHAnsi"/>
          <w:sz w:val="24"/>
          <w:szCs w:val="24"/>
        </w:rPr>
        <w:t xml:space="preserve">actioned, but we are happy with what the status shows in terms of outstanding balances but needs to be set out to highlight the </w:t>
      </w:r>
      <w:r w:rsidR="004D4E88">
        <w:rPr>
          <w:rFonts w:cstheme="minorHAnsi"/>
          <w:sz w:val="24"/>
          <w:szCs w:val="24"/>
        </w:rPr>
        <w:t xml:space="preserve">outstanding monies to be paid this year against current balances. </w:t>
      </w:r>
      <w:r>
        <w:rPr>
          <w:rFonts w:cstheme="minorHAnsi"/>
          <w:sz w:val="24"/>
          <w:szCs w:val="24"/>
        </w:rPr>
        <w:t xml:space="preserve"> </w:t>
      </w:r>
    </w:p>
    <w:p w14:paraId="59134175" w14:textId="09C7DEAF" w:rsidR="004D4E88" w:rsidRDefault="001B5D66" w:rsidP="001B5D66">
      <w:pPr>
        <w:pStyle w:val="ListParagraph"/>
        <w:numPr>
          <w:ilvl w:val="0"/>
          <w:numId w:val="4"/>
        </w:numPr>
        <w:jc w:val="both"/>
        <w:rPr>
          <w:rFonts w:cstheme="minorHAnsi"/>
          <w:sz w:val="24"/>
          <w:szCs w:val="24"/>
        </w:rPr>
      </w:pPr>
      <w:r>
        <w:rPr>
          <w:rFonts w:cstheme="minorHAnsi"/>
          <w:sz w:val="24"/>
          <w:szCs w:val="24"/>
        </w:rPr>
        <w:t>SM to adjust and separate the projected end of FY carry forward balances and outstanding expenditure.  (See annex)</w:t>
      </w:r>
    </w:p>
    <w:p w14:paraId="53B68DBB" w14:textId="77777777" w:rsidR="001B5D66" w:rsidRDefault="001B5D66" w:rsidP="001B5D66">
      <w:pPr>
        <w:pStyle w:val="ListParagraph"/>
        <w:ind w:left="1080"/>
        <w:jc w:val="both"/>
        <w:rPr>
          <w:rFonts w:cstheme="minorHAnsi"/>
          <w:sz w:val="24"/>
          <w:szCs w:val="24"/>
        </w:rPr>
      </w:pPr>
    </w:p>
    <w:p w14:paraId="0165D543" w14:textId="048B4A41" w:rsidR="00873911" w:rsidRPr="001B5D66" w:rsidRDefault="00873911" w:rsidP="001B5D66">
      <w:pPr>
        <w:pStyle w:val="ListParagraph"/>
        <w:numPr>
          <w:ilvl w:val="0"/>
          <w:numId w:val="2"/>
        </w:numPr>
        <w:jc w:val="both"/>
        <w:rPr>
          <w:rFonts w:cstheme="minorHAnsi"/>
          <w:sz w:val="24"/>
          <w:szCs w:val="24"/>
          <w:u w:val="single"/>
        </w:rPr>
      </w:pPr>
      <w:r w:rsidRPr="001B5D66">
        <w:rPr>
          <w:rFonts w:cstheme="minorHAnsi"/>
          <w:sz w:val="24"/>
          <w:szCs w:val="24"/>
          <w:u w:val="single"/>
        </w:rPr>
        <w:t>Budget overview 2022/23 discussion</w:t>
      </w:r>
    </w:p>
    <w:p w14:paraId="7B5C30DB" w14:textId="39A2DCCF" w:rsidR="001B5D66" w:rsidRPr="001B5D66" w:rsidRDefault="001B5D66" w:rsidP="001B5D66">
      <w:pPr>
        <w:pStyle w:val="ListParagraph"/>
        <w:numPr>
          <w:ilvl w:val="0"/>
          <w:numId w:val="3"/>
        </w:numPr>
        <w:jc w:val="both"/>
        <w:rPr>
          <w:rFonts w:cstheme="minorHAnsi"/>
          <w:sz w:val="24"/>
          <w:szCs w:val="24"/>
        </w:rPr>
      </w:pPr>
      <w:r>
        <w:rPr>
          <w:rFonts w:cstheme="minorHAnsi"/>
          <w:sz w:val="24"/>
          <w:szCs w:val="24"/>
        </w:rPr>
        <w:t>Presentation of initial draft budget to start b</w:t>
      </w:r>
      <w:r w:rsidRPr="001B5D66">
        <w:rPr>
          <w:rFonts w:cstheme="minorHAnsi"/>
          <w:sz w:val="24"/>
          <w:szCs w:val="24"/>
        </w:rPr>
        <w:t xml:space="preserve">ased on above carry over balances. </w:t>
      </w:r>
      <w:r>
        <w:rPr>
          <w:rFonts w:cstheme="minorHAnsi"/>
          <w:sz w:val="24"/>
          <w:szCs w:val="24"/>
        </w:rPr>
        <w:t xml:space="preserve"> To note, if </w:t>
      </w:r>
      <w:proofErr w:type="spellStart"/>
      <w:r>
        <w:rPr>
          <w:rFonts w:cstheme="minorHAnsi"/>
          <w:sz w:val="24"/>
          <w:szCs w:val="24"/>
        </w:rPr>
        <w:t>Bluehouse</w:t>
      </w:r>
      <w:proofErr w:type="spellEnd"/>
      <w:r>
        <w:rPr>
          <w:rFonts w:cstheme="minorHAnsi"/>
          <w:sz w:val="24"/>
          <w:szCs w:val="24"/>
        </w:rPr>
        <w:t xml:space="preserve"> VAS and Community Orchard projects are not funded in 2021-22, these carry forward balances should have £1500 and £1000 added. </w:t>
      </w:r>
    </w:p>
    <w:p w14:paraId="3CE761C3" w14:textId="3BFA74D0" w:rsidR="001B5D66" w:rsidRDefault="001B5D66" w:rsidP="001B5D66">
      <w:pPr>
        <w:pStyle w:val="ListParagraph"/>
        <w:numPr>
          <w:ilvl w:val="0"/>
          <w:numId w:val="3"/>
        </w:numPr>
        <w:jc w:val="both"/>
        <w:rPr>
          <w:rFonts w:cstheme="minorHAnsi"/>
          <w:sz w:val="24"/>
          <w:szCs w:val="24"/>
        </w:rPr>
      </w:pPr>
      <w:r>
        <w:rPr>
          <w:rFonts w:cstheme="minorHAnsi"/>
          <w:sz w:val="24"/>
          <w:szCs w:val="24"/>
        </w:rPr>
        <w:t xml:space="preserve">All agreed need to make it as simple as possible removing notion of unapproved projects as creates confusion.  </w:t>
      </w:r>
    </w:p>
    <w:p w14:paraId="5EAA31AA" w14:textId="0EFEF2C6" w:rsidR="001B5D66" w:rsidRDefault="001B5D66" w:rsidP="001B5D66">
      <w:pPr>
        <w:pStyle w:val="ListParagraph"/>
        <w:numPr>
          <w:ilvl w:val="0"/>
          <w:numId w:val="3"/>
        </w:numPr>
        <w:jc w:val="both"/>
        <w:rPr>
          <w:rFonts w:cstheme="minorHAnsi"/>
          <w:sz w:val="24"/>
          <w:szCs w:val="24"/>
        </w:rPr>
      </w:pPr>
      <w:r>
        <w:rPr>
          <w:rFonts w:cstheme="minorHAnsi"/>
          <w:sz w:val="24"/>
          <w:szCs w:val="24"/>
        </w:rPr>
        <w:t xml:space="preserve">Agreed to keep maintenance budget – “LPC Assets Maintenance” separate to general running costs.  </w:t>
      </w:r>
    </w:p>
    <w:p w14:paraId="6EAC42FA" w14:textId="073A0A08" w:rsidR="001B5D66" w:rsidRDefault="001B5D66" w:rsidP="001B5D66">
      <w:pPr>
        <w:pStyle w:val="ListParagraph"/>
        <w:numPr>
          <w:ilvl w:val="0"/>
          <w:numId w:val="3"/>
        </w:numPr>
        <w:jc w:val="both"/>
        <w:rPr>
          <w:rFonts w:cstheme="minorHAnsi"/>
          <w:sz w:val="24"/>
          <w:szCs w:val="24"/>
        </w:rPr>
      </w:pPr>
      <w:r>
        <w:rPr>
          <w:rFonts w:cstheme="minorHAnsi"/>
          <w:sz w:val="24"/>
          <w:szCs w:val="24"/>
        </w:rPr>
        <w:t xml:space="preserve">Need for decision regarding carry over funding allocation for second VAS </w:t>
      </w:r>
      <w:proofErr w:type="spellStart"/>
      <w:r>
        <w:rPr>
          <w:rFonts w:cstheme="minorHAnsi"/>
          <w:sz w:val="24"/>
          <w:szCs w:val="24"/>
        </w:rPr>
        <w:t>Bluehouse</w:t>
      </w:r>
      <w:proofErr w:type="spellEnd"/>
      <w:r>
        <w:rPr>
          <w:rFonts w:cstheme="minorHAnsi"/>
          <w:sz w:val="24"/>
          <w:szCs w:val="24"/>
        </w:rPr>
        <w:t xml:space="preserve"> Lane &amp; Community Orchard water works. Will these projects happen? Decision to talk to the relevant community project organisers to let them know these will not carry over into another financial year (already have from 2020/21 to 2021/2</w:t>
      </w:r>
      <w:r w:rsidR="000F3B2F">
        <w:rPr>
          <w:rFonts w:cstheme="minorHAnsi"/>
          <w:sz w:val="24"/>
          <w:szCs w:val="24"/>
        </w:rPr>
        <w:t>). I</w:t>
      </w:r>
      <w:r>
        <w:rPr>
          <w:rFonts w:cstheme="minorHAnsi"/>
          <w:sz w:val="24"/>
          <w:szCs w:val="24"/>
        </w:rPr>
        <w:t xml:space="preserve">f and when there is a need, they can apply again. </w:t>
      </w:r>
    </w:p>
    <w:p w14:paraId="605465EA" w14:textId="64AC0514" w:rsidR="001B5D66" w:rsidRDefault="001B5D66" w:rsidP="001B5D66">
      <w:pPr>
        <w:pStyle w:val="ListParagraph"/>
        <w:numPr>
          <w:ilvl w:val="0"/>
          <w:numId w:val="3"/>
        </w:numPr>
        <w:jc w:val="both"/>
        <w:rPr>
          <w:rFonts w:cstheme="minorHAnsi"/>
          <w:sz w:val="24"/>
          <w:szCs w:val="24"/>
        </w:rPr>
      </w:pPr>
      <w:r>
        <w:rPr>
          <w:rFonts w:cstheme="minorHAnsi"/>
          <w:sz w:val="24"/>
          <w:szCs w:val="24"/>
        </w:rPr>
        <w:lastRenderedPageBreak/>
        <w:t xml:space="preserve">All agreed to put in Carpark reserve as key item removed from available project balances. £10K. </w:t>
      </w:r>
    </w:p>
    <w:p w14:paraId="69B483B1" w14:textId="12602D4D" w:rsidR="001B5D66" w:rsidRDefault="001B5D66" w:rsidP="001B5D66">
      <w:pPr>
        <w:pStyle w:val="ListParagraph"/>
        <w:numPr>
          <w:ilvl w:val="0"/>
          <w:numId w:val="3"/>
        </w:numPr>
        <w:jc w:val="both"/>
        <w:rPr>
          <w:rFonts w:cstheme="minorHAnsi"/>
          <w:sz w:val="24"/>
          <w:szCs w:val="24"/>
        </w:rPr>
      </w:pPr>
      <w:r>
        <w:rPr>
          <w:rFonts w:cstheme="minorHAnsi"/>
          <w:sz w:val="24"/>
          <w:szCs w:val="24"/>
        </w:rPr>
        <w:t xml:space="preserve">Only discussed project items included: Footpaths £7200 and Village enhancement fund (CAAMP related expenditure) £10,000 which needs to be researched further and presented in terms of likely expenditure for Y1. </w:t>
      </w:r>
    </w:p>
    <w:p w14:paraId="0EB69F5E" w14:textId="566888AB" w:rsidR="001B5D66" w:rsidRDefault="001B5D66" w:rsidP="001B5D66">
      <w:pPr>
        <w:pStyle w:val="ListParagraph"/>
        <w:numPr>
          <w:ilvl w:val="0"/>
          <w:numId w:val="3"/>
        </w:numPr>
        <w:jc w:val="both"/>
        <w:rPr>
          <w:rFonts w:cstheme="minorHAnsi"/>
          <w:sz w:val="24"/>
          <w:szCs w:val="24"/>
        </w:rPr>
      </w:pPr>
      <w:r>
        <w:rPr>
          <w:rFonts w:cstheme="minorHAnsi"/>
          <w:sz w:val="24"/>
          <w:szCs w:val="24"/>
        </w:rPr>
        <w:t xml:space="preserve">Any other projects will be presented on </w:t>
      </w:r>
      <w:r w:rsidR="000F3B2F">
        <w:rPr>
          <w:rFonts w:cstheme="minorHAnsi"/>
          <w:sz w:val="24"/>
          <w:szCs w:val="24"/>
        </w:rPr>
        <w:t>case-by-case</w:t>
      </w:r>
      <w:r>
        <w:rPr>
          <w:rFonts w:cstheme="minorHAnsi"/>
          <w:sz w:val="24"/>
          <w:szCs w:val="24"/>
        </w:rPr>
        <w:t xml:space="preserve"> basis.</w:t>
      </w:r>
    </w:p>
    <w:p w14:paraId="2AB19D3B" w14:textId="512A8C05" w:rsidR="001B5D66" w:rsidRPr="001B5D66" w:rsidRDefault="001B5D66" w:rsidP="001B5D66">
      <w:pPr>
        <w:pStyle w:val="ListParagraph"/>
        <w:numPr>
          <w:ilvl w:val="0"/>
          <w:numId w:val="3"/>
        </w:numPr>
        <w:jc w:val="both"/>
        <w:rPr>
          <w:rFonts w:cstheme="minorHAnsi"/>
          <w:sz w:val="24"/>
          <w:szCs w:val="24"/>
        </w:rPr>
      </w:pPr>
      <w:r>
        <w:rPr>
          <w:rFonts w:cstheme="minorHAnsi"/>
          <w:sz w:val="24"/>
          <w:szCs w:val="24"/>
        </w:rPr>
        <w:t>All happy with draft with a few tweaks as discussed (see annex)</w:t>
      </w:r>
      <w:r w:rsidRPr="001B5D66">
        <w:rPr>
          <w:rFonts w:cstheme="minorHAnsi"/>
          <w:sz w:val="24"/>
          <w:szCs w:val="24"/>
        </w:rPr>
        <w:t xml:space="preserve">. </w:t>
      </w:r>
    </w:p>
    <w:p w14:paraId="6539BD00" w14:textId="77777777" w:rsidR="001B5D66" w:rsidRDefault="00F1410D" w:rsidP="001B5D66">
      <w:pPr>
        <w:pStyle w:val="ListParagraph"/>
        <w:numPr>
          <w:ilvl w:val="0"/>
          <w:numId w:val="2"/>
        </w:numPr>
        <w:jc w:val="both"/>
        <w:rPr>
          <w:rFonts w:cstheme="minorHAnsi"/>
          <w:sz w:val="24"/>
          <w:szCs w:val="24"/>
        </w:rPr>
      </w:pPr>
      <w:r w:rsidRPr="00D646AD">
        <w:rPr>
          <w:rFonts w:cstheme="minorHAnsi"/>
          <w:sz w:val="24"/>
          <w:szCs w:val="24"/>
        </w:rPr>
        <w:t>AOB</w:t>
      </w:r>
    </w:p>
    <w:p w14:paraId="5A69357F" w14:textId="3CF15938" w:rsidR="001B5D66" w:rsidRDefault="001B5D66" w:rsidP="001B5D66">
      <w:pPr>
        <w:pStyle w:val="ListParagraph"/>
        <w:numPr>
          <w:ilvl w:val="1"/>
          <w:numId w:val="2"/>
        </w:numPr>
        <w:jc w:val="both"/>
        <w:rPr>
          <w:rFonts w:cstheme="minorHAnsi"/>
          <w:sz w:val="24"/>
          <w:szCs w:val="24"/>
        </w:rPr>
      </w:pPr>
      <w:r w:rsidRPr="001B5D66">
        <w:rPr>
          <w:rFonts w:cstheme="minorHAnsi"/>
          <w:sz w:val="24"/>
          <w:szCs w:val="24"/>
        </w:rPr>
        <w:t xml:space="preserve">Too much time spent on finance at each meeting. We should not be discussing financial items in detail if they have already been </w:t>
      </w:r>
      <w:r>
        <w:rPr>
          <w:rFonts w:cstheme="minorHAnsi"/>
          <w:sz w:val="24"/>
          <w:szCs w:val="24"/>
        </w:rPr>
        <w:t xml:space="preserve">circulated, </w:t>
      </w:r>
      <w:r w:rsidRPr="001B5D66">
        <w:rPr>
          <w:rFonts w:cstheme="minorHAnsi"/>
          <w:sz w:val="24"/>
          <w:szCs w:val="24"/>
        </w:rPr>
        <w:t xml:space="preserve">seen and </w:t>
      </w:r>
      <w:r>
        <w:rPr>
          <w:rFonts w:cstheme="minorHAnsi"/>
          <w:sz w:val="24"/>
          <w:szCs w:val="24"/>
        </w:rPr>
        <w:t>signed off</w:t>
      </w:r>
      <w:r w:rsidRPr="001B5D66">
        <w:rPr>
          <w:rFonts w:cstheme="minorHAnsi"/>
          <w:sz w:val="24"/>
          <w:szCs w:val="24"/>
        </w:rPr>
        <w:t xml:space="preserve"> by finance committee members.  TB to mention this at next PC meeting. </w:t>
      </w:r>
    </w:p>
    <w:p w14:paraId="649DE5DA" w14:textId="684A7C06" w:rsidR="001B5D66" w:rsidRDefault="001B5D66" w:rsidP="001B5D66">
      <w:pPr>
        <w:pStyle w:val="ListParagraph"/>
        <w:numPr>
          <w:ilvl w:val="1"/>
          <w:numId w:val="2"/>
        </w:numPr>
        <w:jc w:val="both"/>
        <w:rPr>
          <w:rFonts w:cstheme="minorHAnsi"/>
          <w:sz w:val="24"/>
          <w:szCs w:val="24"/>
        </w:rPr>
      </w:pPr>
      <w:r w:rsidRPr="001B5D66">
        <w:rPr>
          <w:rFonts w:cstheme="minorHAnsi"/>
          <w:sz w:val="24"/>
          <w:szCs w:val="24"/>
        </w:rPr>
        <w:t xml:space="preserve">SM to submit VAT claim. </w:t>
      </w:r>
    </w:p>
    <w:p w14:paraId="0C84D4B7" w14:textId="36DC7738" w:rsidR="001B5D66" w:rsidRPr="001B5D66" w:rsidRDefault="001B5D66" w:rsidP="001B5D66">
      <w:pPr>
        <w:pStyle w:val="ListParagraph"/>
        <w:numPr>
          <w:ilvl w:val="1"/>
          <w:numId w:val="2"/>
        </w:numPr>
        <w:jc w:val="both"/>
        <w:rPr>
          <w:rFonts w:cstheme="minorHAnsi"/>
          <w:sz w:val="24"/>
          <w:szCs w:val="24"/>
        </w:rPr>
      </w:pPr>
      <w:r>
        <w:rPr>
          <w:rFonts w:cstheme="minorHAnsi"/>
          <w:sz w:val="24"/>
          <w:szCs w:val="24"/>
        </w:rPr>
        <w:t xml:space="preserve">Precept – at this point we do not see justification for increase. </w:t>
      </w:r>
    </w:p>
    <w:p w14:paraId="2AA781A3" w14:textId="7CC0B411" w:rsidR="00D646AD" w:rsidRPr="00D646AD" w:rsidRDefault="00D646AD" w:rsidP="001B5D66">
      <w:pPr>
        <w:jc w:val="both"/>
        <w:rPr>
          <w:rFonts w:cstheme="minorHAnsi"/>
          <w:sz w:val="24"/>
          <w:szCs w:val="24"/>
        </w:rPr>
      </w:pPr>
    </w:p>
    <w:p w14:paraId="43328EC3" w14:textId="77777777" w:rsidR="0049456D" w:rsidRDefault="0049456D" w:rsidP="001B5D66">
      <w:pPr>
        <w:jc w:val="both"/>
        <w:rPr>
          <w:rFonts w:cstheme="minorHAnsi"/>
          <w:sz w:val="24"/>
          <w:szCs w:val="24"/>
        </w:rPr>
      </w:pPr>
    </w:p>
    <w:p w14:paraId="3E3B9D0D" w14:textId="21264DA8" w:rsidR="0049456D" w:rsidRDefault="0049456D" w:rsidP="001B5D66">
      <w:pPr>
        <w:jc w:val="both"/>
        <w:rPr>
          <w:rFonts w:cstheme="minorHAnsi"/>
          <w:sz w:val="24"/>
          <w:szCs w:val="24"/>
        </w:rPr>
      </w:pPr>
      <w:r>
        <w:rPr>
          <w:rFonts w:cstheme="minorHAnsi"/>
          <w:noProof/>
          <w:sz w:val="24"/>
          <w:szCs w:val="24"/>
        </w:rPr>
        <w:drawing>
          <wp:inline distT="0" distB="0" distL="0" distR="0" wp14:anchorId="557DDDA1" wp14:editId="65BF365F">
            <wp:extent cx="2933997" cy="928048"/>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1176" cy="936645"/>
                    </a:xfrm>
                    <a:prstGeom prst="rect">
                      <a:avLst/>
                    </a:prstGeom>
                  </pic:spPr>
                </pic:pic>
              </a:graphicData>
            </a:graphic>
          </wp:inline>
        </w:drawing>
      </w:r>
    </w:p>
    <w:p w14:paraId="07C8DD20" w14:textId="059B9F51" w:rsidR="00D646AD" w:rsidRPr="00D646AD" w:rsidRDefault="00D646AD" w:rsidP="001B5D66">
      <w:pPr>
        <w:jc w:val="both"/>
        <w:rPr>
          <w:rFonts w:cstheme="minorHAnsi"/>
          <w:sz w:val="24"/>
          <w:szCs w:val="24"/>
        </w:rPr>
      </w:pPr>
      <w:r w:rsidRPr="00D646AD">
        <w:rPr>
          <w:rFonts w:cstheme="minorHAnsi"/>
          <w:sz w:val="24"/>
          <w:szCs w:val="24"/>
        </w:rPr>
        <w:t>Thomas Briggs (Chair)</w:t>
      </w:r>
    </w:p>
    <w:p w14:paraId="3318B44C" w14:textId="55C98DE4" w:rsidR="00D646AD" w:rsidRPr="00D646AD" w:rsidRDefault="00D646AD" w:rsidP="001B5D66">
      <w:pPr>
        <w:jc w:val="both"/>
        <w:rPr>
          <w:rFonts w:cstheme="minorHAnsi"/>
          <w:sz w:val="24"/>
          <w:szCs w:val="24"/>
        </w:rPr>
      </w:pPr>
    </w:p>
    <w:p w14:paraId="4755BBA9" w14:textId="77777777" w:rsidR="001B5D66" w:rsidRDefault="001B5D66">
      <w:pPr>
        <w:rPr>
          <w:rFonts w:cstheme="minorHAnsi"/>
          <w:color w:val="000000" w:themeColor="text1"/>
          <w:sz w:val="24"/>
          <w:szCs w:val="24"/>
        </w:rPr>
      </w:pPr>
    </w:p>
    <w:p w14:paraId="18970FA8" w14:textId="2AE8FD9A" w:rsidR="001B5D66" w:rsidRPr="001B5D66" w:rsidRDefault="001B5D66">
      <w:pPr>
        <w:rPr>
          <w:rFonts w:cstheme="minorHAnsi"/>
          <w:color w:val="000000" w:themeColor="text1"/>
          <w:sz w:val="24"/>
          <w:szCs w:val="24"/>
        </w:rPr>
      </w:pPr>
      <w:r>
        <w:rPr>
          <w:rFonts w:cstheme="minorHAnsi"/>
          <w:color w:val="000000" w:themeColor="text1"/>
          <w:sz w:val="24"/>
          <w:szCs w:val="24"/>
        </w:rPr>
        <w:br w:type="page"/>
      </w:r>
    </w:p>
    <w:tbl>
      <w:tblPr>
        <w:tblW w:w="10352" w:type="dxa"/>
        <w:jc w:val="center"/>
        <w:tblLook w:val="04A0" w:firstRow="1" w:lastRow="0" w:firstColumn="1" w:lastColumn="0" w:noHBand="0" w:noVBand="1"/>
      </w:tblPr>
      <w:tblGrid>
        <w:gridCol w:w="3542"/>
        <w:gridCol w:w="1485"/>
        <w:gridCol w:w="1357"/>
        <w:gridCol w:w="1357"/>
        <w:gridCol w:w="1297"/>
        <w:gridCol w:w="1314"/>
      </w:tblGrid>
      <w:tr w:rsidR="001B5D66" w:rsidRPr="001B5D66" w14:paraId="436F6375" w14:textId="77777777" w:rsidTr="00C3192D">
        <w:trPr>
          <w:trHeight w:val="331"/>
          <w:jc w:val="center"/>
        </w:trPr>
        <w:tc>
          <w:tcPr>
            <w:tcW w:w="10352" w:type="dxa"/>
            <w:gridSpan w:val="6"/>
            <w:tcBorders>
              <w:top w:val="single" w:sz="8" w:space="0" w:color="auto"/>
              <w:left w:val="single" w:sz="8" w:space="0" w:color="auto"/>
              <w:bottom w:val="single" w:sz="4" w:space="0" w:color="auto"/>
              <w:right w:val="single" w:sz="4" w:space="0" w:color="auto"/>
            </w:tcBorders>
            <w:shd w:val="clear" w:color="auto" w:fill="auto"/>
            <w:vAlign w:val="bottom"/>
          </w:tcPr>
          <w:p w14:paraId="28DD0E03" w14:textId="5937A2E8" w:rsidR="001B5D66" w:rsidRPr="001B5D66" w:rsidRDefault="001B5D66" w:rsidP="001B5D66">
            <w:pPr>
              <w:spacing w:after="0" w:line="240" w:lineRule="auto"/>
              <w:jc w:val="center"/>
              <w:rPr>
                <w:rFonts w:ascii="Calibri" w:eastAsia="Times New Roman" w:hAnsi="Calibri" w:cs="Times New Roman"/>
                <w:b/>
                <w:bCs/>
                <w:color w:val="00B050"/>
                <w:sz w:val="24"/>
                <w:szCs w:val="24"/>
              </w:rPr>
            </w:pPr>
            <w:bookmarkStart w:id="0" w:name="RANGE!A1:F56"/>
            <w:r w:rsidRPr="001B5D66">
              <w:rPr>
                <w:rFonts w:ascii="Calibri" w:eastAsia="Times New Roman" w:hAnsi="Calibri" w:cs="Times New Roman"/>
                <w:b/>
                <w:bCs/>
                <w:color w:val="000000"/>
                <w:sz w:val="36"/>
                <w:szCs w:val="36"/>
              </w:rPr>
              <w:lastRenderedPageBreak/>
              <w:t xml:space="preserve">Limpsfield Parish Council Reserves / Budget Overview </w:t>
            </w:r>
            <w:r>
              <w:rPr>
                <w:rFonts w:ascii="Calibri" w:eastAsia="Times New Roman" w:hAnsi="Calibri" w:cs="Times New Roman"/>
                <w:b/>
                <w:bCs/>
                <w:color w:val="000000"/>
                <w:sz w:val="36"/>
                <w:szCs w:val="36"/>
              </w:rPr>
              <w:t>–</w:t>
            </w:r>
            <w:r w:rsidRPr="001B5D66">
              <w:rPr>
                <w:rFonts w:ascii="Calibri" w:eastAsia="Times New Roman" w:hAnsi="Calibri" w:cs="Times New Roman"/>
                <w:b/>
                <w:bCs/>
                <w:color w:val="000000"/>
                <w:sz w:val="36"/>
                <w:szCs w:val="36"/>
              </w:rPr>
              <w:t xml:space="preserve"> </w:t>
            </w:r>
            <w:r>
              <w:rPr>
                <w:rFonts w:ascii="Calibri" w:eastAsia="Times New Roman" w:hAnsi="Calibri" w:cs="Times New Roman"/>
                <w:b/>
                <w:bCs/>
                <w:color w:val="000000"/>
                <w:sz w:val="36"/>
                <w:szCs w:val="36"/>
              </w:rPr>
              <w:t xml:space="preserve">as of </w:t>
            </w:r>
            <w:r w:rsidRPr="001B5D66">
              <w:rPr>
                <w:rFonts w:ascii="Calibri" w:eastAsia="Times New Roman" w:hAnsi="Calibri" w:cs="Times New Roman"/>
                <w:b/>
                <w:bCs/>
                <w:color w:val="000000"/>
                <w:sz w:val="36"/>
                <w:szCs w:val="36"/>
              </w:rPr>
              <w:t xml:space="preserve">end October </w:t>
            </w:r>
            <w:r>
              <w:rPr>
                <w:rFonts w:ascii="Calibri" w:eastAsia="Times New Roman" w:hAnsi="Calibri" w:cs="Times New Roman"/>
                <w:b/>
                <w:bCs/>
                <w:color w:val="000000"/>
                <w:sz w:val="36"/>
                <w:szCs w:val="36"/>
              </w:rPr>
              <w:t xml:space="preserve">2021 </w:t>
            </w:r>
            <w:r w:rsidRPr="001B5D66">
              <w:rPr>
                <w:rFonts w:ascii="Calibri" w:eastAsia="Times New Roman" w:hAnsi="Calibri" w:cs="Times New Roman"/>
                <w:b/>
                <w:bCs/>
                <w:color w:val="000000"/>
                <w:sz w:val="36"/>
                <w:szCs w:val="36"/>
              </w:rPr>
              <w:t xml:space="preserve">for </w:t>
            </w:r>
            <w:r>
              <w:rPr>
                <w:rFonts w:ascii="Calibri" w:eastAsia="Times New Roman" w:hAnsi="Calibri" w:cs="Times New Roman"/>
                <w:b/>
                <w:bCs/>
                <w:color w:val="000000"/>
                <w:sz w:val="36"/>
                <w:szCs w:val="36"/>
              </w:rPr>
              <w:t xml:space="preserve">projected </w:t>
            </w:r>
            <w:r w:rsidRPr="001B5D66">
              <w:rPr>
                <w:rFonts w:ascii="Calibri" w:eastAsia="Times New Roman" w:hAnsi="Calibri" w:cs="Times New Roman"/>
                <w:b/>
                <w:bCs/>
                <w:color w:val="000000"/>
                <w:sz w:val="36"/>
                <w:szCs w:val="36"/>
              </w:rPr>
              <w:t>carry forward</w:t>
            </w:r>
            <w:bookmarkEnd w:id="0"/>
            <w:r>
              <w:rPr>
                <w:rFonts w:ascii="Calibri" w:eastAsia="Times New Roman" w:hAnsi="Calibri" w:cs="Times New Roman"/>
                <w:b/>
                <w:bCs/>
                <w:color w:val="000000"/>
                <w:sz w:val="36"/>
                <w:szCs w:val="36"/>
              </w:rPr>
              <w:t xml:space="preserve"> balances</w:t>
            </w:r>
          </w:p>
        </w:tc>
      </w:tr>
      <w:tr w:rsidR="001B5D66" w:rsidRPr="001B5D66" w14:paraId="49781765" w14:textId="77777777" w:rsidTr="001B5D66">
        <w:trPr>
          <w:trHeight w:val="331"/>
          <w:jc w:val="center"/>
        </w:trPr>
        <w:tc>
          <w:tcPr>
            <w:tcW w:w="35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384B40"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Account Balances at: 31/10/2021</w:t>
            </w:r>
          </w:p>
        </w:tc>
        <w:tc>
          <w:tcPr>
            <w:tcW w:w="1489" w:type="dxa"/>
            <w:tcBorders>
              <w:top w:val="single" w:sz="8" w:space="0" w:color="auto"/>
              <w:left w:val="nil"/>
              <w:bottom w:val="single" w:sz="4" w:space="0" w:color="auto"/>
              <w:right w:val="single" w:sz="8" w:space="0" w:color="auto"/>
            </w:tcBorders>
            <w:shd w:val="clear" w:color="auto" w:fill="auto"/>
            <w:vAlign w:val="bottom"/>
            <w:hideMark/>
          </w:tcPr>
          <w:p w14:paraId="5DABCB23"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ALL</w:t>
            </w:r>
          </w:p>
        </w:tc>
        <w:tc>
          <w:tcPr>
            <w:tcW w:w="1317" w:type="dxa"/>
            <w:tcBorders>
              <w:top w:val="single" w:sz="8" w:space="0" w:color="auto"/>
              <w:left w:val="nil"/>
              <w:bottom w:val="single" w:sz="4" w:space="0" w:color="auto"/>
              <w:right w:val="single" w:sz="4" w:space="0" w:color="auto"/>
            </w:tcBorders>
            <w:shd w:val="clear" w:color="auto" w:fill="auto"/>
            <w:vAlign w:val="bottom"/>
            <w:hideMark/>
          </w:tcPr>
          <w:p w14:paraId="229CE558"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GEN EXPS</w:t>
            </w:r>
          </w:p>
        </w:tc>
        <w:tc>
          <w:tcPr>
            <w:tcW w:w="1317" w:type="dxa"/>
            <w:tcBorders>
              <w:top w:val="single" w:sz="8" w:space="0" w:color="auto"/>
              <w:left w:val="nil"/>
              <w:bottom w:val="single" w:sz="4" w:space="0" w:color="auto"/>
              <w:right w:val="single" w:sz="4" w:space="0" w:color="auto"/>
            </w:tcBorders>
            <w:shd w:val="clear" w:color="auto" w:fill="auto"/>
            <w:vAlign w:val="bottom"/>
            <w:hideMark/>
          </w:tcPr>
          <w:p w14:paraId="78171C75"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CIL</w:t>
            </w:r>
          </w:p>
        </w:tc>
        <w:tc>
          <w:tcPr>
            <w:tcW w:w="1317" w:type="dxa"/>
            <w:tcBorders>
              <w:top w:val="single" w:sz="8" w:space="0" w:color="auto"/>
              <w:left w:val="nil"/>
              <w:bottom w:val="single" w:sz="4" w:space="0" w:color="auto"/>
              <w:right w:val="single" w:sz="4" w:space="0" w:color="auto"/>
            </w:tcBorders>
            <w:shd w:val="clear" w:color="auto" w:fill="auto"/>
            <w:vAlign w:val="bottom"/>
            <w:hideMark/>
          </w:tcPr>
          <w:p w14:paraId="29ABBD40"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LNP</w:t>
            </w:r>
          </w:p>
        </w:tc>
        <w:tc>
          <w:tcPr>
            <w:tcW w:w="1317" w:type="dxa"/>
            <w:tcBorders>
              <w:top w:val="single" w:sz="8" w:space="0" w:color="auto"/>
              <w:left w:val="nil"/>
              <w:bottom w:val="single" w:sz="4" w:space="0" w:color="auto"/>
              <w:right w:val="single" w:sz="4" w:space="0" w:color="auto"/>
            </w:tcBorders>
            <w:shd w:val="clear" w:color="auto" w:fill="auto"/>
            <w:vAlign w:val="bottom"/>
            <w:hideMark/>
          </w:tcPr>
          <w:p w14:paraId="3C8806C2"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CHART</w:t>
            </w:r>
          </w:p>
        </w:tc>
      </w:tr>
      <w:tr w:rsidR="001B5D66" w:rsidRPr="001B5D66" w14:paraId="2308DCEC" w14:textId="77777777" w:rsidTr="001B5D66">
        <w:trPr>
          <w:trHeight w:val="331"/>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1F264C25"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489" w:type="dxa"/>
            <w:tcBorders>
              <w:top w:val="nil"/>
              <w:left w:val="nil"/>
              <w:bottom w:val="single" w:sz="4" w:space="0" w:color="auto"/>
              <w:right w:val="single" w:sz="8" w:space="0" w:color="auto"/>
            </w:tcBorders>
            <w:shd w:val="clear" w:color="auto" w:fill="auto"/>
            <w:vAlign w:val="bottom"/>
            <w:hideMark/>
          </w:tcPr>
          <w:p w14:paraId="1B43E1BD"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xml:space="preserve"> £ </w:t>
            </w:r>
          </w:p>
        </w:tc>
        <w:tc>
          <w:tcPr>
            <w:tcW w:w="1317" w:type="dxa"/>
            <w:tcBorders>
              <w:top w:val="nil"/>
              <w:left w:val="nil"/>
              <w:bottom w:val="single" w:sz="4" w:space="0" w:color="auto"/>
              <w:right w:val="single" w:sz="4" w:space="0" w:color="auto"/>
            </w:tcBorders>
            <w:shd w:val="clear" w:color="auto" w:fill="auto"/>
            <w:vAlign w:val="bottom"/>
            <w:hideMark/>
          </w:tcPr>
          <w:p w14:paraId="1637CF47"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617926F"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01599CA5"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65DB2434"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57698D20" w14:textId="77777777" w:rsidTr="001B5D66">
        <w:trPr>
          <w:trHeight w:val="331"/>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26101C9B"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CIL</w:t>
            </w:r>
          </w:p>
        </w:tc>
        <w:tc>
          <w:tcPr>
            <w:tcW w:w="1489" w:type="dxa"/>
            <w:tcBorders>
              <w:top w:val="nil"/>
              <w:left w:val="nil"/>
              <w:bottom w:val="single" w:sz="4" w:space="0" w:color="auto"/>
              <w:right w:val="single" w:sz="8" w:space="0" w:color="auto"/>
            </w:tcBorders>
            <w:shd w:val="clear" w:color="auto" w:fill="auto"/>
            <w:vAlign w:val="bottom"/>
            <w:hideMark/>
          </w:tcPr>
          <w:p w14:paraId="53263C1A"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26,207.43</w:t>
            </w:r>
          </w:p>
        </w:tc>
        <w:tc>
          <w:tcPr>
            <w:tcW w:w="1317" w:type="dxa"/>
            <w:tcBorders>
              <w:top w:val="nil"/>
              <w:left w:val="nil"/>
              <w:bottom w:val="single" w:sz="4" w:space="0" w:color="auto"/>
              <w:right w:val="single" w:sz="4" w:space="0" w:color="auto"/>
            </w:tcBorders>
            <w:shd w:val="clear" w:color="auto" w:fill="auto"/>
            <w:vAlign w:val="bottom"/>
            <w:hideMark/>
          </w:tcPr>
          <w:p w14:paraId="7CDC8A75"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52,418.37</w:t>
            </w:r>
          </w:p>
        </w:tc>
        <w:tc>
          <w:tcPr>
            <w:tcW w:w="1317" w:type="dxa"/>
            <w:tcBorders>
              <w:top w:val="nil"/>
              <w:left w:val="nil"/>
              <w:bottom w:val="single" w:sz="4" w:space="0" w:color="auto"/>
              <w:right w:val="single" w:sz="4" w:space="0" w:color="auto"/>
            </w:tcBorders>
            <w:shd w:val="clear" w:color="auto" w:fill="auto"/>
            <w:vAlign w:val="bottom"/>
            <w:hideMark/>
          </w:tcPr>
          <w:p w14:paraId="33B8A29D"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26,207.43</w:t>
            </w:r>
          </w:p>
        </w:tc>
        <w:tc>
          <w:tcPr>
            <w:tcW w:w="1317" w:type="dxa"/>
            <w:tcBorders>
              <w:top w:val="nil"/>
              <w:left w:val="nil"/>
              <w:bottom w:val="single" w:sz="4" w:space="0" w:color="auto"/>
              <w:right w:val="single" w:sz="4" w:space="0" w:color="auto"/>
            </w:tcBorders>
            <w:shd w:val="clear" w:color="auto" w:fill="auto"/>
            <w:vAlign w:val="bottom"/>
            <w:hideMark/>
          </w:tcPr>
          <w:p w14:paraId="4D434178"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283369AB"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15,866.35</w:t>
            </w:r>
          </w:p>
        </w:tc>
      </w:tr>
      <w:tr w:rsidR="001B5D66" w:rsidRPr="001B5D66" w14:paraId="36155DE3" w14:textId="77777777" w:rsidTr="001B5D66">
        <w:trPr>
          <w:trHeight w:val="331"/>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0757F3D3"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xml:space="preserve">LNP </w:t>
            </w:r>
          </w:p>
        </w:tc>
        <w:tc>
          <w:tcPr>
            <w:tcW w:w="1489" w:type="dxa"/>
            <w:tcBorders>
              <w:top w:val="nil"/>
              <w:left w:val="nil"/>
              <w:bottom w:val="single" w:sz="4" w:space="0" w:color="auto"/>
              <w:right w:val="single" w:sz="8" w:space="0" w:color="auto"/>
            </w:tcBorders>
            <w:shd w:val="clear" w:color="auto" w:fill="auto"/>
            <w:vAlign w:val="bottom"/>
            <w:hideMark/>
          </w:tcPr>
          <w:p w14:paraId="5431880B"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0B3CF626"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CBBD5B7"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0D029304"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6CEC982"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161B42E2" w14:textId="77777777" w:rsidTr="001B5D66">
        <w:trPr>
          <w:trHeight w:val="331"/>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6CBFA940"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Chart/Playground</w:t>
            </w:r>
          </w:p>
        </w:tc>
        <w:tc>
          <w:tcPr>
            <w:tcW w:w="1489" w:type="dxa"/>
            <w:tcBorders>
              <w:top w:val="nil"/>
              <w:left w:val="nil"/>
              <w:bottom w:val="single" w:sz="4" w:space="0" w:color="auto"/>
              <w:right w:val="single" w:sz="8" w:space="0" w:color="auto"/>
            </w:tcBorders>
            <w:shd w:val="clear" w:color="auto" w:fill="auto"/>
            <w:vAlign w:val="bottom"/>
            <w:hideMark/>
          </w:tcPr>
          <w:p w14:paraId="0FCCE9A6"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15,866.35</w:t>
            </w:r>
          </w:p>
        </w:tc>
        <w:tc>
          <w:tcPr>
            <w:tcW w:w="1317" w:type="dxa"/>
            <w:tcBorders>
              <w:top w:val="nil"/>
              <w:left w:val="nil"/>
              <w:bottom w:val="single" w:sz="4" w:space="0" w:color="auto"/>
              <w:right w:val="single" w:sz="4" w:space="0" w:color="auto"/>
            </w:tcBorders>
            <w:shd w:val="clear" w:color="auto" w:fill="auto"/>
            <w:vAlign w:val="bottom"/>
            <w:hideMark/>
          </w:tcPr>
          <w:p w14:paraId="432C4046"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3AA9566"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23226F9"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90DEBC9"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2B2BE3BA" w14:textId="77777777" w:rsidTr="001B5D66">
        <w:trPr>
          <w:trHeight w:val="331"/>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2EE188CE"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xml:space="preserve">General </w:t>
            </w:r>
          </w:p>
        </w:tc>
        <w:tc>
          <w:tcPr>
            <w:tcW w:w="1489" w:type="dxa"/>
            <w:tcBorders>
              <w:top w:val="nil"/>
              <w:left w:val="nil"/>
              <w:bottom w:val="single" w:sz="4" w:space="0" w:color="auto"/>
              <w:right w:val="single" w:sz="8" w:space="0" w:color="auto"/>
            </w:tcBorders>
            <w:shd w:val="clear" w:color="auto" w:fill="auto"/>
            <w:vAlign w:val="bottom"/>
            <w:hideMark/>
          </w:tcPr>
          <w:p w14:paraId="1D4A233A"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52,418.37</w:t>
            </w:r>
          </w:p>
        </w:tc>
        <w:tc>
          <w:tcPr>
            <w:tcW w:w="1317" w:type="dxa"/>
            <w:tcBorders>
              <w:top w:val="nil"/>
              <w:left w:val="nil"/>
              <w:bottom w:val="single" w:sz="4" w:space="0" w:color="auto"/>
              <w:right w:val="single" w:sz="4" w:space="0" w:color="auto"/>
            </w:tcBorders>
            <w:shd w:val="clear" w:color="auto" w:fill="auto"/>
            <w:vAlign w:val="bottom"/>
            <w:hideMark/>
          </w:tcPr>
          <w:p w14:paraId="40361A1F"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694FDFC"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CE0ADDF"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627B31A1"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01CC4917" w14:textId="77777777" w:rsidTr="001B5D66">
        <w:trPr>
          <w:trHeight w:val="312"/>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4DCC222C"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489" w:type="dxa"/>
            <w:tcBorders>
              <w:top w:val="nil"/>
              <w:left w:val="nil"/>
              <w:bottom w:val="single" w:sz="4" w:space="0" w:color="auto"/>
              <w:right w:val="single" w:sz="8" w:space="0" w:color="auto"/>
            </w:tcBorders>
            <w:shd w:val="clear" w:color="auto" w:fill="auto"/>
            <w:vAlign w:val="bottom"/>
            <w:hideMark/>
          </w:tcPr>
          <w:p w14:paraId="2B47D664"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DF87D16"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0E3AF20"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9C23B75"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B6FF9BB"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5C3121ED" w14:textId="77777777" w:rsidTr="001B5D66">
        <w:trPr>
          <w:trHeight w:val="351"/>
          <w:jc w:val="center"/>
        </w:trPr>
        <w:tc>
          <w:tcPr>
            <w:tcW w:w="3595" w:type="dxa"/>
            <w:tcBorders>
              <w:top w:val="nil"/>
              <w:left w:val="single" w:sz="8" w:space="0" w:color="auto"/>
              <w:bottom w:val="single" w:sz="8" w:space="0" w:color="auto"/>
              <w:right w:val="nil"/>
            </w:tcBorders>
            <w:shd w:val="clear" w:color="auto" w:fill="auto"/>
            <w:vAlign w:val="center"/>
            <w:hideMark/>
          </w:tcPr>
          <w:p w14:paraId="151C95C8"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TOTAL</w:t>
            </w:r>
          </w:p>
        </w:tc>
        <w:tc>
          <w:tcPr>
            <w:tcW w:w="1489" w:type="dxa"/>
            <w:tcBorders>
              <w:top w:val="nil"/>
              <w:left w:val="single" w:sz="4" w:space="0" w:color="auto"/>
              <w:bottom w:val="single" w:sz="8" w:space="0" w:color="auto"/>
              <w:right w:val="single" w:sz="8" w:space="0" w:color="auto"/>
            </w:tcBorders>
            <w:shd w:val="clear" w:color="auto" w:fill="auto"/>
            <w:vAlign w:val="bottom"/>
            <w:hideMark/>
          </w:tcPr>
          <w:p w14:paraId="04AAC366"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94,492.15</w:t>
            </w:r>
          </w:p>
        </w:tc>
        <w:tc>
          <w:tcPr>
            <w:tcW w:w="1317" w:type="dxa"/>
            <w:tcBorders>
              <w:top w:val="nil"/>
              <w:left w:val="nil"/>
              <w:bottom w:val="single" w:sz="8" w:space="0" w:color="auto"/>
              <w:right w:val="single" w:sz="8" w:space="0" w:color="auto"/>
            </w:tcBorders>
            <w:shd w:val="clear" w:color="auto" w:fill="auto"/>
            <w:vAlign w:val="bottom"/>
            <w:hideMark/>
          </w:tcPr>
          <w:p w14:paraId="2616CAD7"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52,418.37</w:t>
            </w:r>
          </w:p>
        </w:tc>
        <w:tc>
          <w:tcPr>
            <w:tcW w:w="1317" w:type="dxa"/>
            <w:tcBorders>
              <w:top w:val="nil"/>
              <w:left w:val="nil"/>
              <w:bottom w:val="single" w:sz="8" w:space="0" w:color="auto"/>
              <w:right w:val="single" w:sz="8" w:space="0" w:color="auto"/>
            </w:tcBorders>
            <w:shd w:val="clear" w:color="auto" w:fill="auto"/>
            <w:vAlign w:val="bottom"/>
            <w:hideMark/>
          </w:tcPr>
          <w:p w14:paraId="53706914"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26,207.43</w:t>
            </w:r>
          </w:p>
        </w:tc>
        <w:tc>
          <w:tcPr>
            <w:tcW w:w="1317" w:type="dxa"/>
            <w:tcBorders>
              <w:top w:val="nil"/>
              <w:left w:val="nil"/>
              <w:bottom w:val="single" w:sz="8" w:space="0" w:color="auto"/>
              <w:right w:val="single" w:sz="8" w:space="0" w:color="auto"/>
            </w:tcBorders>
            <w:shd w:val="clear" w:color="auto" w:fill="auto"/>
            <w:vAlign w:val="bottom"/>
            <w:hideMark/>
          </w:tcPr>
          <w:p w14:paraId="1A7C0F57"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0.00</w:t>
            </w:r>
          </w:p>
        </w:tc>
        <w:tc>
          <w:tcPr>
            <w:tcW w:w="1317" w:type="dxa"/>
            <w:tcBorders>
              <w:top w:val="nil"/>
              <w:left w:val="nil"/>
              <w:bottom w:val="single" w:sz="8" w:space="0" w:color="auto"/>
              <w:right w:val="single" w:sz="8" w:space="0" w:color="auto"/>
            </w:tcBorders>
            <w:shd w:val="clear" w:color="auto" w:fill="auto"/>
            <w:vAlign w:val="bottom"/>
            <w:hideMark/>
          </w:tcPr>
          <w:p w14:paraId="246545BD"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15,866.35</w:t>
            </w:r>
          </w:p>
        </w:tc>
      </w:tr>
      <w:tr w:rsidR="001B5D66" w:rsidRPr="001B5D66" w14:paraId="756C2533" w14:textId="77777777" w:rsidTr="001B5D66">
        <w:trPr>
          <w:trHeight w:val="312"/>
          <w:jc w:val="center"/>
        </w:trPr>
        <w:tc>
          <w:tcPr>
            <w:tcW w:w="3595" w:type="dxa"/>
            <w:tcBorders>
              <w:top w:val="nil"/>
              <w:left w:val="single" w:sz="8" w:space="0" w:color="auto"/>
              <w:bottom w:val="nil"/>
              <w:right w:val="nil"/>
            </w:tcBorders>
            <w:shd w:val="clear" w:color="auto" w:fill="auto"/>
            <w:vAlign w:val="center"/>
            <w:hideMark/>
          </w:tcPr>
          <w:p w14:paraId="63EF58C3"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489" w:type="dxa"/>
            <w:tcBorders>
              <w:top w:val="nil"/>
              <w:left w:val="nil"/>
              <w:bottom w:val="nil"/>
              <w:right w:val="single" w:sz="8" w:space="0" w:color="auto"/>
            </w:tcBorders>
            <w:shd w:val="clear" w:color="auto" w:fill="auto"/>
            <w:vAlign w:val="bottom"/>
            <w:hideMark/>
          </w:tcPr>
          <w:p w14:paraId="702D1E9B"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nil"/>
              <w:right w:val="single" w:sz="4" w:space="0" w:color="auto"/>
            </w:tcBorders>
            <w:shd w:val="clear" w:color="auto" w:fill="auto"/>
            <w:vAlign w:val="bottom"/>
            <w:hideMark/>
          </w:tcPr>
          <w:p w14:paraId="0DFC247C"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nil"/>
              <w:right w:val="single" w:sz="4" w:space="0" w:color="auto"/>
            </w:tcBorders>
            <w:shd w:val="clear" w:color="auto" w:fill="auto"/>
            <w:vAlign w:val="bottom"/>
            <w:hideMark/>
          </w:tcPr>
          <w:p w14:paraId="1D106C69"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nil"/>
              <w:right w:val="single" w:sz="4" w:space="0" w:color="auto"/>
            </w:tcBorders>
            <w:shd w:val="clear" w:color="auto" w:fill="auto"/>
            <w:vAlign w:val="bottom"/>
            <w:hideMark/>
          </w:tcPr>
          <w:p w14:paraId="1A1BB6F0"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nil"/>
              <w:right w:val="single" w:sz="4" w:space="0" w:color="auto"/>
            </w:tcBorders>
            <w:shd w:val="clear" w:color="auto" w:fill="auto"/>
            <w:vAlign w:val="bottom"/>
            <w:hideMark/>
          </w:tcPr>
          <w:p w14:paraId="3445D0E8"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48A86801" w14:textId="77777777" w:rsidTr="001B5D66">
        <w:trPr>
          <w:trHeight w:val="331"/>
          <w:jc w:val="center"/>
        </w:trPr>
        <w:tc>
          <w:tcPr>
            <w:tcW w:w="3595"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DC1C53"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less 50% Reserve</w:t>
            </w:r>
          </w:p>
        </w:tc>
        <w:tc>
          <w:tcPr>
            <w:tcW w:w="1489" w:type="dxa"/>
            <w:tcBorders>
              <w:top w:val="single" w:sz="4" w:space="0" w:color="auto"/>
              <w:left w:val="nil"/>
              <w:bottom w:val="single" w:sz="4" w:space="0" w:color="auto"/>
              <w:right w:val="single" w:sz="8" w:space="0" w:color="auto"/>
            </w:tcBorders>
            <w:shd w:val="clear" w:color="auto" w:fill="auto"/>
            <w:vAlign w:val="bottom"/>
            <w:hideMark/>
          </w:tcPr>
          <w:p w14:paraId="27376D4D"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16,657.50</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1468F1F3"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16,657.50</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1916BBFD"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1836A20B"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02F33E44"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r>
      <w:tr w:rsidR="001B5D66" w:rsidRPr="001B5D66" w14:paraId="1601920F" w14:textId="77777777" w:rsidTr="001B5D66">
        <w:trPr>
          <w:trHeight w:val="663"/>
          <w:jc w:val="center"/>
        </w:trPr>
        <w:tc>
          <w:tcPr>
            <w:tcW w:w="3595" w:type="dxa"/>
            <w:tcBorders>
              <w:top w:val="nil"/>
              <w:left w:val="single" w:sz="8" w:space="0" w:color="auto"/>
              <w:bottom w:val="single" w:sz="4" w:space="0" w:color="auto"/>
              <w:right w:val="single" w:sz="4" w:space="0" w:color="auto"/>
            </w:tcBorders>
            <w:shd w:val="clear" w:color="auto" w:fill="auto"/>
            <w:vAlign w:val="center"/>
            <w:hideMark/>
          </w:tcPr>
          <w:p w14:paraId="7FAADC22"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xml:space="preserve">Less Playground Decommissioning Reserve </w:t>
            </w:r>
          </w:p>
        </w:tc>
        <w:tc>
          <w:tcPr>
            <w:tcW w:w="1489" w:type="dxa"/>
            <w:tcBorders>
              <w:top w:val="nil"/>
              <w:left w:val="nil"/>
              <w:bottom w:val="single" w:sz="4" w:space="0" w:color="auto"/>
              <w:right w:val="single" w:sz="8" w:space="0" w:color="auto"/>
            </w:tcBorders>
            <w:shd w:val="clear" w:color="auto" w:fill="auto"/>
            <w:vAlign w:val="bottom"/>
            <w:hideMark/>
          </w:tcPr>
          <w:p w14:paraId="58CBF92A"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10,000.00</w:t>
            </w:r>
          </w:p>
        </w:tc>
        <w:tc>
          <w:tcPr>
            <w:tcW w:w="1317" w:type="dxa"/>
            <w:tcBorders>
              <w:top w:val="nil"/>
              <w:left w:val="nil"/>
              <w:bottom w:val="single" w:sz="4" w:space="0" w:color="auto"/>
              <w:right w:val="single" w:sz="4" w:space="0" w:color="auto"/>
            </w:tcBorders>
            <w:shd w:val="clear" w:color="auto" w:fill="auto"/>
            <w:vAlign w:val="bottom"/>
            <w:hideMark/>
          </w:tcPr>
          <w:p w14:paraId="2422A0FE"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F86F6DB"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7B90D71"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14598BE"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10,000.00</w:t>
            </w:r>
          </w:p>
        </w:tc>
      </w:tr>
      <w:tr w:rsidR="001B5D66" w:rsidRPr="001B5D66" w14:paraId="16605D4F" w14:textId="77777777" w:rsidTr="001B5D66">
        <w:trPr>
          <w:trHeight w:val="351"/>
          <w:jc w:val="center"/>
        </w:trPr>
        <w:tc>
          <w:tcPr>
            <w:tcW w:w="3595" w:type="dxa"/>
            <w:tcBorders>
              <w:top w:val="nil"/>
              <w:left w:val="single" w:sz="8" w:space="0" w:color="auto"/>
              <w:bottom w:val="single" w:sz="8" w:space="0" w:color="auto"/>
              <w:right w:val="nil"/>
            </w:tcBorders>
            <w:shd w:val="clear" w:color="auto" w:fill="auto"/>
            <w:vAlign w:val="center"/>
            <w:hideMark/>
          </w:tcPr>
          <w:p w14:paraId="554D059E"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Balance less Reserve</w:t>
            </w:r>
          </w:p>
        </w:tc>
        <w:tc>
          <w:tcPr>
            <w:tcW w:w="1489" w:type="dxa"/>
            <w:tcBorders>
              <w:top w:val="nil"/>
              <w:left w:val="nil"/>
              <w:bottom w:val="single" w:sz="8" w:space="0" w:color="auto"/>
              <w:right w:val="single" w:sz="8" w:space="0" w:color="auto"/>
            </w:tcBorders>
            <w:shd w:val="clear" w:color="auto" w:fill="auto"/>
            <w:vAlign w:val="bottom"/>
            <w:hideMark/>
          </w:tcPr>
          <w:p w14:paraId="06DD52C6"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67,834.65</w:t>
            </w:r>
          </w:p>
        </w:tc>
        <w:tc>
          <w:tcPr>
            <w:tcW w:w="1317" w:type="dxa"/>
            <w:tcBorders>
              <w:top w:val="nil"/>
              <w:left w:val="nil"/>
              <w:bottom w:val="single" w:sz="8" w:space="0" w:color="auto"/>
              <w:right w:val="single" w:sz="8" w:space="0" w:color="auto"/>
            </w:tcBorders>
            <w:shd w:val="clear" w:color="auto" w:fill="auto"/>
            <w:vAlign w:val="bottom"/>
            <w:hideMark/>
          </w:tcPr>
          <w:p w14:paraId="73BD1745"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35,760.87</w:t>
            </w:r>
          </w:p>
        </w:tc>
        <w:tc>
          <w:tcPr>
            <w:tcW w:w="1317" w:type="dxa"/>
            <w:tcBorders>
              <w:top w:val="nil"/>
              <w:left w:val="nil"/>
              <w:bottom w:val="single" w:sz="8" w:space="0" w:color="auto"/>
              <w:right w:val="single" w:sz="8" w:space="0" w:color="auto"/>
            </w:tcBorders>
            <w:shd w:val="clear" w:color="auto" w:fill="auto"/>
            <w:vAlign w:val="bottom"/>
            <w:hideMark/>
          </w:tcPr>
          <w:p w14:paraId="3832ABC0"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26,207.43</w:t>
            </w:r>
          </w:p>
        </w:tc>
        <w:tc>
          <w:tcPr>
            <w:tcW w:w="1317" w:type="dxa"/>
            <w:tcBorders>
              <w:top w:val="nil"/>
              <w:left w:val="nil"/>
              <w:bottom w:val="single" w:sz="8" w:space="0" w:color="auto"/>
              <w:right w:val="single" w:sz="8" w:space="0" w:color="auto"/>
            </w:tcBorders>
            <w:shd w:val="clear" w:color="auto" w:fill="auto"/>
            <w:vAlign w:val="bottom"/>
            <w:hideMark/>
          </w:tcPr>
          <w:p w14:paraId="0AF3BDFE"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0.00</w:t>
            </w:r>
          </w:p>
        </w:tc>
        <w:tc>
          <w:tcPr>
            <w:tcW w:w="1317" w:type="dxa"/>
            <w:tcBorders>
              <w:top w:val="nil"/>
              <w:left w:val="nil"/>
              <w:bottom w:val="single" w:sz="8" w:space="0" w:color="auto"/>
              <w:right w:val="single" w:sz="8" w:space="0" w:color="auto"/>
            </w:tcBorders>
            <w:shd w:val="clear" w:color="auto" w:fill="auto"/>
            <w:vAlign w:val="bottom"/>
            <w:hideMark/>
          </w:tcPr>
          <w:p w14:paraId="43CC7990" w14:textId="77777777" w:rsidR="001B5D66" w:rsidRPr="001B5D66" w:rsidRDefault="001B5D66" w:rsidP="001B5D66">
            <w:pPr>
              <w:spacing w:after="0" w:line="240" w:lineRule="auto"/>
              <w:jc w:val="right"/>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5,866.35</w:t>
            </w:r>
          </w:p>
        </w:tc>
      </w:tr>
      <w:tr w:rsidR="001B5D66" w:rsidRPr="001B5D66" w14:paraId="622AA89A" w14:textId="77777777" w:rsidTr="001B5D66">
        <w:trPr>
          <w:trHeight w:val="312"/>
          <w:jc w:val="center"/>
        </w:trPr>
        <w:tc>
          <w:tcPr>
            <w:tcW w:w="3595" w:type="dxa"/>
            <w:tcBorders>
              <w:top w:val="nil"/>
              <w:left w:val="single" w:sz="8" w:space="0" w:color="auto"/>
              <w:bottom w:val="nil"/>
              <w:right w:val="nil"/>
            </w:tcBorders>
            <w:shd w:val="clear" w:color="auto" w:fill="auto"/>
            <w:vAlign w:val="center"/>
            <w:hideMark/>
          </w:tcPr>
          <w:p w14:paraId="09E86AEE"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 </w:t>
            </w:r>
          </w:p>
        </w:tc>
        <w:tc>
          <w:tcPr>
            <w:tcW w:w="1489" w:type="dxa"/>
            <w:tcBorders>
              <w:top w:val="nil"/>
              <w:left w:val="nil"/>
              <w:bottom w:val="nil"/>
              <w:right w:val="single" w:sz="8" w:space="0" w:color="auto"/>
            </w:tcBorders>
            <w:shd w:val="clear" w:color="auto" w:fill="auto"/>
            <w:vAlign w:val="bottom"/>
            <w:hideMark/>
          </w:tcPr>
          <w:p w14:paraId="345AEE06"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nil"/>
              <w:right w:val="nil"/>
            </w:tcBorders>
            <w:shd w:val="clear" w:color="auto" w:fill="auto"/>
            <w:vAlign w:val="bottom"/>
            <w:hideMark/>
          </w:tcPr>
          <w:p w14:paraId="1F6A338C" w14:textId="77777777" w:rsidR="001B5D66" w:rsidRPr="001B5D66" w:rsidRDefault="001B5D66" w:rsidP="001B5D66">
            <w:pPr>
              <w:spacing w:after="0" w:line="240" w:lineRule="auto"/>
              <w:rPr>
                <w:rFonts w:ascii="Calibri" w:eastAsia="Times New Roman" w:hAnsi="Calibri" w:cs="Times New Roman"/>
                <w:color w:val="000000"/>
                <w:sz w:val="24"/>
                <w:szCs w:val="24"/>
              </w:rPr>
            </w:pPr>
          </w:p>
        </w:tc>
        <w:tc>
          <w:tcPr>
            <w:tcW w:w="1317" w:type="dxa"/>
            <w:tcBorders>
              <w:top w:val="nil"/>
              <w:left w:val="nil"/>
              <w:bottom w:val="nil"/>
              <w:right w:val="nil"/>
            </w:tcBorders>
            <w:shd w:val="clear" w:color="auto" w:fill="auto"/>
            <w:vAlign w:val="bottom"/>
            <w:hideMark/>
          </w:tcPr>
          <w:p w14:paraId="484853C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19C20169"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42BCDB0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D60F59A" w14:textId="77777777" w:rsidTr="001B5D66">
        <w:trPr>
          <w:trHeight w:val="663"/>
          <w:jc w:val="center"/>
        </w:trPr>
        <w:tc>
          <w:tcPr>
            <w:tcW w:w="3595" w:type="dxa"/>
            <w:tcBorders>
              <w:top w:val="single" w:sz="4" w:space="0" w:color="auto"/>
              <w:left w:val="single" w:sz="8" w:space="0" w:color="auto"/>
              <w:bottom w:val="single" w:sz="4" w:space="0" w:color="auto"/>
              <w:right w:val="nil"/>
            </w:tcBorders>
            <w:shd w:val="clear" w:color="auto" w:fill="auto"/>
            <w:vAlign w:val="center"/>
            <w:hideMark/>
          </w:tcPr>
          <w:p w14:paraId="199303B9"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Projected Income 2021-22</w:t>
            </w:r>
          </w:p>
        </w:tc>
        <w:tc>
          <w:tcPr>
            <w:tcW w:w="1489"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380299A3"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Known</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56CCDC5A"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GEN</w:t>
            </w:r>
            <w:proofErr w:type="gramEnd"/>
            <w:r w:rsidRPr="001B5D66">
              <w:rPr>
                <w:rFonts w:ascii="Calibri" w:eastAsia="Times New Roman" w:hAnsi="Calibri" w:cs="Times New Roman"/>
                <w:b/>
                <w:bCs/>
                <w:color w:val="000000"/>
                <w:sz w:val="24"/>
                <w:szCs w:val="24"/>
              </w:rPr>
              <w:t xml:space="preserve"> EXPS</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0C2E563E"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CIL</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68AF516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LNP</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28D3B8B0"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O/S CHART</w:t>
            </w:r>
          </w:p>
        </w:tc>
      </w:tr>
      <w:tr w:rsidR="001B5D66" w:rsidRPr="001B5D66" w14:paraId="365032E4" w14:textId="77777777" w:rsidTr="001B5D66">
        <w:trPr>
          <w:trHeight w:val="331"/>
          <w:jc w:val="center"/>
        </w:trPr>
        <w:tc>
          <w:tcPr>
            <w:tcW w:w="3595" w:type="dxa"/>
            <w:tcBorders>
              <w:top w:val="nil"/>
              <w:left w:val="single" w:sz="8" w:space="0" w:color="auto"/>
              <w:bottom w:val="single" w:sz="4" w:space="0" w:color="auto"/>
              <w:right w:val="nil"/>
            </w:tcBorders>
            <w:shd w:val="clear" w:color="auto" w:fill="auto"/>
            <w:vAlign w:val="center"/>
            <w:hideMark/>
          </w:tcPr>
          <w:p w14:paraId="6BBB0197"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Precept April 2021</w:t>
            </w:r>
          </w:p>
        </w:tc>
        <w:tc>
          <w:tcPr>
            <w:tcW w:w="1489" w:type="dxa"/>
            <w:tcBorders>
              <w:top w:val="nil"/>
              <w:left w:val="single" w:sz="4" w:space="0" w:color="auto"/>
              <w:bottom w:val="single" w:sz="4" w:space="0" w:color="auto"/>
              <w:right w:val="single" w:sz="8" w:space="0" w:color="auto"/>
            </w:tcBorders>
            <w:shd w:val="clear" w:color="auto" w:fill="auto"/>
            <w:vAlign w:val="bottom"/>
            <w:hideMark/>
          </w:tcPr>
          <w:p w14:paraId="0038E63C"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16,658.00</w:t>
            </w:r>
          </w:p>
        </w:tc>
        <w:tc>
          <w:tcPr>
            <w:tcW w:w="1317" w:type="dxa"/>
            <w:tcBorders>
              <w:top w:val="nil"/>
              <w:left w:val="nil"/>
              <w:bottom w:val="single" w:sz="4" w:space="0" w:color="auto"/>
              <w:right w:val="single" w:sz="4" w:space="0" w:color="auto"/>
            </w:tcBorders>
            <w:shd w:val="clear" w:color="auto" w:fill="auto"/>
            <w:vAlign w:val="bottom"/>
            <w:hideMark/>
          </w:tcPr>
          <w:p w14:paraId="21E5405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2E1704A"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D9DC1B1"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81C720D"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095AFDFD" w14:textId="77777777" w:rsidTr="001B5D66">
        <w:trPr>
          <w:trHeight w:val="331"/>
          <w:jc w:val="center"/>
        </w:trPr>
        <w:tc>
          <w:tcPr>
            <w:tcW w:w="3595" w:type="dxa"/>
            <w:tcBorders>
              <w:top w:val="nil"/>
              <w:left w:val="single" w:sz="8" w:space="0" w:color="auto"/>
              <w:bottom w:val="single" w:sz="4" w:space="0" w:color="auto"/>
              <w:right w:val="nil"/>
            </w:tcBorders>
            <w:shd w:val="clear" w:color="auto" w:fill="auto"/>
            <w:vAlign w:val="center"/>
            <w:hideMark/>
          </w:tcPr>
          <w:p w14:paraId="3DBD2A52"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Precept October 2021</w:t>
            </w:r>
          </w:p>
        </w:tc>
        <w:tc>
          <w:tcPr>
            <w:tcW w:w="1489" w:type="dxa"/>
            <w:tcBorders>
              <w:top w:val="nil"/>
              <w:left w:val="single" w:sz="4" w:space="0" w:color="auto"/>
              <w:bottom w:val="single" w:sz="4" w:space="0" w:color="auto"/>
              <w:right w:val="single" w:sz="8" w:space="0" w:color="auto"/>
            </w:tcBorders>
            <w:shd w:val="clear" w:color="auto" w:fill="auto"/>
            <w:vAlign w:val="bottom"/>
            <w:hideMark/>
          </w:tcPr>
          <w:p w14:paraId="1D0D6F4C"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16,657.00</w:t>
            </w:r>
          </w:p>
        </w:tc>
        <w:tc>
          <w:tcPr>
            <w:tcW w:w="1317" w:type="dxa"/>
            <w:tcBorders>
              <w:top w:val="nil"/>
              <w:left w:val="nil"/>
              <w:bottom w:val="single" w:sz="4" w:space="0" w:color="auto"/>
              <w:right w:val="single" w:sz="4" w:space="0" w:color="auto"/>
            </w:tcBorders>
            <w:shd w:val="clear" w:color="auto" w:fill="auto"/>
            <w:vAlign w:val="bottom"/>
            <w:hideMark/>
          </w:tcPr>
          <w:p w14:paraId="2773727B" w14:textId="77777777" w:rsidR="001B5D66" w:rsidRPr="001B5D66" w:rsidRDefault="001B5D66" w:rsidP="001B5D66">
            <w:pPr>
              <w:spacing w:after="0" w:line="240" w:lineRule="auto"/>
              <w:jc w:val="right"/>
              <w:rPr>
                <w:rFonts w:ascii="Calibri" w:eastAsia="Times New Roman" w:hAnsi="Calibri" w:cs="Times New Roman"/>
                <w:color w:val="00B050"/>
                <w:sz w:val="24"/>
                <w:szCs w:val="24"/>
              </w:rPr>
            </w:pPr>
            <w:r w:rsidRPr="001B5D66">
              <w:rPr>
                <w:rFonts w:ascii="Calibri" w:eastAsia="Times New Roman" w:hAnsi="Calibri" w:cs="Times New Roman"/>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2FB912F" w14:textId="77777777" w:rsidR="001B5D66" w:rsidRPr="001B5D66" w:rsidRDefault="001B5D66" w:rsidP="001B5D66">
            <w:pPr>
              <w:spacing w:after="0" w:line="240" w:lineRule="auto"/>
              <w:jc w:val="right"/>
              <w:rPr>
                <w:rFonts w:ascii="Calibri" w:eastAsia="Times New Roman" w:hAnsi="Calibri" w:cs="Times New Roman"/>
                <w:color w:val="00B050"/>
                <w:sz w:val="24"/>
                <w:szCs w:val="24"/>
              </w:rPr>
            </w:pPr>
            <w:r w:rsidRPr="001B5D66">
              <w:rPr>
                <w:rFonts w:ascii="Calibri" w:eastAsia="Times New Roman" w:hAnsi="Calibri" w:cs="Times New Roman"/>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7FD69E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FD494B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A272C51" w14:textId="77777777" w:rsidTr="001B5D66">
        <w:trPr>
          <w:trHeight w:val="331"/>
          <w:jc w:val="center"/>
        </w:trPr>
        <w:tc>
          <w:tcPr>
            <w:tcW w:w="3595" w:type="dxa"/>
            <w:tcBorders>
              <w:top w:val="nil"/>
              <w:left w:val="single" w:sz="8" w:space="0" w:color="auto"/>
              <w:bottom w:val="single" w:sz="4" w:space="0" w:color="auto"/>
              <w:right w:val="nil"/>
            </w:tcBorders>
            <w:shd w:val="clear" w:color="auto" w:fill="auto"/>
            <w:vAlign w:val="center"/>
            <w:hideMark/>
          </w:tcPr>
          <w:p w14:paraId="02CE98E6"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CIL Revenue - Oct 21</w:t>
            </w:r>
          </w:p>
        </w:tc>
        <w:tc>
          <w:tcPr>
            <w:tcW w:w="1489" w:type="dxa"/>
            <w:tcBorders>
              <w:top w:val="nil"/>
              <w:left w:val="single" w:sz="4" w:space="0" w:color="auto"/>
              <w:bottom w:val="single" w:sz="4" w:space="0" w:color="auto"/>
              <w:right w:val="single" w:sz="8" w:space="0" w:color="auto"/>
            </w:tcBorders>
            <w:shd w:val="clear" w:color="auto" w:fill="auto"/>
            <w:vAlign w:val="bottom"/>
            <w:hideMark/>
          </w:tcPr>
          <w:p w14:paraId="4ACC55B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6,994.25</w:t>
            </w:r>
          </w:p>
        </w:tc>
        <w:tc>
          <w:tcPr>
            <w:tcW w:w="1317" w:type="dxa"/>
            <w:tcBorders>
              <w:top w:val="nil"/>
              <w:left w:val="nil"/>
              <w:bottom w:val="single" w:sz="4" w:space="0" w:color="auto"/>
              <w:right w:val="single" w:sz="4" w:space="0" w:color="auto"/>
            </w:tcBorders>
            <w:shd w:val="clear" w:color="auto" w:fill="auto"/>
            <w:vAlign w:val="bottom"/>
            <w:hideMark/>
          </w:tcPr>
          <w:p w14:paraId="1C00529A" w14:textId="77777777" w:rsidR="001B5D66" w:rsidRPr="001B5D66" w:rsidRDefault="001B5D66" w:rsidP="001B5D66">
            <w:pPr>
              <w:spacing w:after="0" w:line="240" w:lineRule="auto"/>
              <w:jc w:val="right"/>
              <w:rPr>
                <w:rFonts w:ascii="Calibri" w:eastAsia="Times New Roman" w:hAnsi="Calibri" w:cs="Times New Roman"/>
                <w:color w:val="00B050"/>
                <w:sz w:val="24"/>
                <w:szCs w:val="24"/>
              </w:rPr>
            </w:pPr>
            <w:r w:rsidRPr="001B5D66">
              <w:rPr>
                <w:rFonts w:ascii="Calibri" w:eastAsia="Times New Roman" w:hAnsi="Calibri" w:cs="Times New Roman"/>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36DAC9F" w14:textId="77777777" w:rsidR="001B5D66" w:rsidRPr="001B5D66" w:rsidRDefault="001B5D66" w:rsidP="001B5D66">
            <w:pPr>
              <w:spacing w:after="0" w:line="240" w:lineRule="auto"/>
              <w:jc w:val="right"/>
              <w:rPr>
                <w:rFonts w:ascii="Calibri" w:eastAsia="Times New Roman" w:hAnsi="Calibri" w:cs="Times New Roman"/>
                <w:color w:val="00B050"/>
                <w:sz w:val="24"/>
                <w:szCs w:val="24"/>
              </w:rPr>
            </w:pPr>
            <w:r w:rsidRPr="001B5D66">
              <w:rPr>
                <w:rFonts w:ascii="Calibri" w:eastAsia="Times New Roman" w:hAnsi="Calibri" w:cs="Times New Roman"/>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1841EF6"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4A49CFC"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5D5F320" w14:textId="77777777" w:rsidTr="001B5D66">
        <w:trPr>
          <w:trHeight w:val="331"/>
          <w:jc w:val="center"/>
        </w:trPr>
        <w:tc>
          <w:tcPr>
            <w:tcW w:w="3595" w:type="dxa"/>
            <w:tcBorders>
              <w:top w:val="nil"/>
              <w:left w:val="single" w:sz="8" w:space="0" w:color="auto"/>
              <w:bottom w:val="single" w:sz="4" w:space="0" w:color="auto"/>
              <w:right w:val="nil"/>
            </w:tcBorders>
            <w:shd w:val="clear" w:color="auto" w:fill="auto"/>
            <w:vAlign w:val="center"/>
            <w:hideMark/>
          </w:tcPr>
          <w:p w14:paraId="3BDBDED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VAT Q1/2</w:t>
            </w:r>
          </w:p>
        </w:tc>
        <w:tc>
          <w:tcPr>
            <w:tcW w:w="1489" w:type="dxa"/>
            <w:tcBorders>
              <w:top w:val="nil"/>
              <w:left w:val="single" w:sz="4" w:space="0" w:color="auto"/>
              <w:bottom w:val="single" w:sz="4" w:space="0" w:color="auto"/>
              <w:right w:val="single" w:sz="4" w:space="0" w:color="auto"/>
            </w:tcBorders>
            <w:shd w:val="clear" w:color="auto" w:fill="auto"/>
            <w:vAlign w:val="bottom"/>
            <w:hideMark/>
          </w:tcPr>
          <w:p w14:paraId="7CFFC506"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1,726.16</w:t>
            </w:r>
          </w:p>
        </w:tc>
        <w:tc>
          <w:tcPr>
            <w:tcW w:w="1317" w:type="dxa"/>
            <w:tcBorders>
              <w:top w:val="nil"/>
              <w:left w:val="nil"/>
              <w:bottom w:val="single" w:sz="4" w:space="0" w:color="auto"/>
              <w:right w:val="single" w:sz="4" w:space="0" w:color="auto"/>
            </w:tcBorders>
            <w:shd w:val="clear" w:color="auto" w:fill="auto"/>
            <w:vAlign w:val="bottom"/>
            <w:hideMark/>
          </w:tcPr>
          <w:p w14:paraId="7B3673DB"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987.38</w:t>
            </w:r>
          </w:p>
        </w:tc>
        <w:tc>
          <w:tcPr>
            <w:tcW w:w="1317" w:type="dxa"/>
            <w:tcBorders>
              <w:top w:val="nil"/>
              <w:left w:val="nil"/>
              <w:bottom w:val="single" w:sz="4" w:space="0" w:color="auto"/>
              <w:right w:val="single" w:sz="4" w:space="0" w:color="auto"/>
            </w:tcBorders>
            <w:shd w:val="clear" w:color="auto" w:fill="auto"/>
            <w:vAlign w:val="bottom"/>
            <w:hideMark/>
          </w:tcPr>
          <w:p w14:paraId="7307A25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515.27</w:t>
            </w:r>
          </w:p>
        </w:tc>
        <w:tc>
          <w:tcPr>
            <w:tcW w:w="1317" w:type="dxa"/>
            <w:tcBorders>
              <w:top w:val="nil"/>
              <w:left w:val="nil"/>
              <w:bottom w:val="single" w:sz="4" w:space="0" w:color="auto"/>
              <w:right w:val="single" w:sz="4" w:space="0" w:color="auto"/>
            </w:tcBorders>
            <w:shd w:val="clear" w:color="auto" w:fill="auto"/>
            <w:vAlign w:val="bottom"/>
            <w:hideMark/>
          </w:tcPr>
          <w:p w14:paraId="06EC320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E4846E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223.51</w:t>
            </w:r>
          </w:p>
        </w:tc>
      </w:tr>
      <w:tr w:rsidR="001B5D66" w:rsidRPr="001B5D66" w14:paraId="2F6F3EE1" w14:textId="77777777" w:rsidTr="001B5D66">
        <w:trPr>
          <w:trHeight w:val="312"/>
          <w:jc w:val="center"/>
        </w:trPr>
        <w:tc>
          <w:tcPr>
            <w:tcW w:w="3595" w:type="dxa"/>
            <w:tcBorders>
              <w:top w:val="nil"/>
              <w:left w:val="single" w:sz="8" w:space="0" w:color="auto"/>
              <w:bottom w:val="single" w:sz="4" w:space="0" w:color="auto"/>
              <w:right w:val="nil"/>
            </w:tcBorders>
            <w:shd w:val="clear" w:color="auto" w:fill="auto"/>
            <w:vAlign w:val="center"/>
            <w:hideMark/>
          </w:tcPr>
          <w:p w14:paraId="1BDCE43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489" w:type="dxa"/>
            <w:tcBorders>
              <w:top w:val="nil"/>
              <w:left w:val="single" w:sz="4" w:space="0" w:color="auto"/>
              <w:bottom w:val="single" w:sz="4" w:space="0" w:color="auto"/>
              <w:right w:val="single" w:sz="8" w:space="0" w:color="auto"/>
            </w:tcBorders>
            <w:shd w:val="clear" w:color="auto" w:fill="auto"/>
            <w:vAlign w:val="bottom"/>
            <w:hideMark/>
          </w:tcPr>
          <w:p w14:paraId="042C3122"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nil"/>
              <w:right w:val="nil"/>
            </w:tcBorders>
            <w:shd w:val="clear" w:color="auto" w:fill="auto"/>
            <w:vAlign w:val="bottom"/>
            <w:hideMark/>
          </w:tcPr>
          <w:p w14:paraId="2E659156" w14:textId="77777777" w:rsidR="001B5D66" w:rsidRPr="001B5D66" w:rsidRDefault="001B5D66" w:rsidP="001B5D66">
            <w:pPr>
              <w:spacing w:after="0" w:line="240" w:lineRule="auto"/>
              <w:rPr>
                <w:rFonts w:ascii="Calibri" w:eastAsia="Times New Roman" w:hAnsi="Calibri" w:cs="Times New Roman"/>
                <w:color w:val="000000"/>
                <w:sz w:val="24"/>
                <w:szCs w:val="24"/>
              </w:rPr>
            </w:pPr>
          </w:p>
        </w:tc>
        <w:tc>
          <w:tcPr>
            <w:tcW w:w="1317" w:type="dxa"/>
            <w:tcBorders>
              <w:top w:val="nil"/>
              <w:left w:val="single" w:sz="4" w:space="0" w:color="auto"/>
              <w:bottom w:val="single" w:sz="4" w:space="0" w:color="auto"/>
              <w:right w:val="single" w:sz="4" w:space="0" w:color="auto"/>
            </w:tcBorders>
            <w:shd w:val="clear" w:color="auto" w:fill="auto"/>
            <w:vAlign w:val="bottom"/>
            <w:hideMark/>
          </w:tcPr>
          <w:p w14:paraId="09855BA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C18B242"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A7B837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18409EB3" w14:textId="77777777" w:rsidTr="001B5D66">
        <w:trPr>
          <w:trHeight w:val="331"/>
          <w:jc w:val="center"/>
        </w:trPr>
        <w:tc>
          <w:tcPr>
            <w:tcW w:w="3595" w:type="dxa"/>
            <w:tcBorders>
              <w:top w:val="nil"/>
              <w:left w:val="single" w:sz="8" w:space="0" w:color="auto"/>
              <w:bottom w:val="single" w:sz="4" w:space="0" w:color="auto"/>
              <w:right w:val="nil"/>
            </w:tcBorders>
            <w:shd w:val="clear" w:color="auto" w:fill="auto"/>
            <w:vAlign w:val="center"/>
            <w:hideMark/>
          </w:tcPr>
          <w:p w14:paraId="59CBFEA0"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Total</w:t>
            </w:r>
          </w:p>
        </w:tc>
        <w:tc>
          <w:tcPr>
            <w:tcW w:w="1489" w:type="dxa"/>
            <w:tcBorders>
              <w:top w:val="nil"/>
              <w:left w:val="single" w:sz="4" w:space="0" w:color="auto"/>
              <w:bottom w:val="single" w:sz="4" w:space="0" w:color="auto"/>
              <w:right w:val="single" w:sz="8" w:space="0" w:color="auto"/>
            </w:tcBorders>
            <w:shd w:val="clear" w:color="auto" w:fill="auto"/>
            <w:vAlign w:val="bottom"/>
            <w:hideMark/>
          </w:tcPr>
          <w:p w14:paraId="01F42582"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42,035.41</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0E4F967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987.38</w:t>
            </w:r>
          </w:p>
        </w:tc>
        <w:tc>
          <w:tcPr>
            <w:tcW w:w="1317" w:type="dxa"/>
            <w:tcBorders>
              <w:top w:val="nil"/>
              <w:left w:val="nil"/>
              <w:bottom w:val="single" w:sz="4" w:space="0" w:color="auto"/>
              <w:right w:val="single" w:sz="4" w:space="0" w:color="auto"/>
            </w:tcBorders>
            <w:shd w:val="clear" w:color="auto" w:fill="auto"/>
            <w:vAlign w:val="bottom"/>
            <w:hideMark/>
          </w:tcPr>
          <w:p w14:paraId="1E4CFDF9"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515.27</w:t>
            </w:r>
          </w:p>
        </w:tc>
        <w:tc>
          <w:tcPr>
            <w:tcW w:w="1317" w:type="dxa"/>
            <w:tcBorders>
              <w:top w:val="nil"/>
              <w:left w:val="nil"/>
              <w:bottom w:val="single" w:sz="4" w:space="0" w:color="auto"/>
              <w:right w:val="single" w:sz="4" w:space="0" w:color="auto"/>
            </w:tcBorders>
            <w:shd w:val="clear" w:color="auto" w:fill="auto"/>
            <w:vAlign w:val="bottom"/>
            <w:hideMark/>
          </w:tcPr>
          <w:p w14:paraId="0AB80BA8"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51A3E979"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223.51</w:t>
            </w:r>
          </w:p>
        </w:tc>
      </w:tr>
      <w:tr w:rsidR="001B5D66" w:rsidRPr="001B5D66" w14:paraId="1CF5E6D3" w14:textId="77777777" w:rsidTr="001B5D66">
        <w:trPr>
          <w:trHeight w:val="331"/>
          <w:jc w:val="center"/>
        </w:trPr>
        <w:tc>
          <w:tcPr>
            <w:tcW w:w="3595" w:type="dxa"/>
            <w:tcBorders>
              <w:top w:val="nil"/>
              <w:left w:val="single" w:sz="8" w:space="0" w:color="auto"/>
              <w:bottom w:val="nil"/>
              <w:right w:val="nil"/>
            </w:tcBorders>
            <w:shd w:val="clear" w:color="auto" w:fill="auto"/>
            <w:vAlign w:val="center"/>
            <w:hideMark/>
          </w:tcPr>
          <w:p w14:paraId="02150768"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 </w:t>
            </w:r>
          </w:p>
        </w:tc>
        <w:tc>
          <w:tcPr>
            <w:tcW w:w="1489" w:type="dxa"/>
            <w:tcBorders>
              <w:top w:val="nil"/>
              <w:left w:val="single" w:sz="4" w:space="0" w:color="auto"/>
              <w:bottom w:val="nil"/>
              <w:right w:val="single" w:sz="8" w:space="0" w:color="auto"/>
            </w:tcBorders>
            <w:shd w:val="clear" w:color="auto" w:fill="auto"/>
            <w:vAlign w:val="bottom"/>
            <w:hideMark/>
          </w:tcPr>
          <w:p w14:paraId="7BC9D41B"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nil"/>
              <w:right w:val="nil"/>
            </w:tcBorders>
            <w:shd w:val="clear" w:color="auto" w:fill="auto"/>
            <w:vAlign w:val="bottom"/>
            <w:hideMark/>
          </w:tcPr>
          <w:p w14:paraId="08DAF9EA" w14:textId="77777777" w:rsidR="001B5D66" w:rsidRPr="001B5D66" w:rsidRDefault="001B5D66" w:rsidP="001B5D66">
            <w:pPr>
              <w:spacing w:after="0" w:line="240" w:lineRule="auto"/>
              <w:rPr>
                <w:rFonts w:ascii="Calibri" w:eastAsia="Times New Roman" w:hAnsi="Calibri" w:cs="Times New Roman"/>
                <w:color w:val="000000"/>
                <w:sz w:val="24"/>
                <w:szCs w:val="24"/>
              </w:rPr>
            </w:pPr>
          </w:p>
        </w:tc>
        <w:tc>
          <w:tcPr>
            <w:tcW w:w="1317" w:type="dxa"/>
            <w:tcBorders>
              <w:top w:val="nil"/>
              <w:left w:val="nil"/>
              <w:bottom w:val="nil"/>
              <w:right w:val="nil"/>
            </w:tcBorders>
            <w:shd w:val="clear" w:color="auto" w:fill="auto"/>
            <w:vAlign w:val="bottom"/>
            <w:hideMark/>
          </w:tcPr>
          <w:p w14:paraId="53B231F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7634A8A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5D36DE2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24871B6A" w14:textId="77777777" w:rsidTr="001B5D66">
        <w:trPr>
          <w:trHeight w:val="682"/>
          <w:jc w:val="center"/>
        </w:trPr>
        <w:tc>
          <w:tcPr>
            <w:tcW w:w="3595" w:type="dxa"/>
            <w:tcBorders>
              <w:top w:val="single" w:sz="8" w:space="0" w:color="auto"/>
              <w:left w:val="single" w:sz="8" w:space="0" w:color="auto"/>
              <w:bottom w:val="single" w:sz="8" w:space="0" w:color="auto"/>
              <w:right w:val="nil"/>
            </w:tcBorders>
            <w:shd w:val="clear" w:color="auto" w:fill="auto"/>
            <w:vAlign w:val="center"/>
            <w:hideMark/>
          </w:tcPr>
          <w:p w14:paraId="20A4DFE8"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Total Funds CURRENTLY Available FY 21-22</w:t>
            </w:r>
          </w:p>
        </w:tc>
        <w:tc>
          <w:tcPr>
            <w:tcW w:w="1489"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702E840C"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 </w:t>
            </w:r>
          </w:p>
        </w:tc>
        <w:tc>
          <w:tcPr>
            <w:tcW w:w="1317" w:type="dxa"/>
            <w:tcBorders>
              <w:top w:val="single" w:sz="8" w:space="0" w:color="auto"/>
              <w:left w:val="nil"/>
              <w:bottom w:val="single" w:sz="8" w:space="0" w:color="auto"/>
              <w:right w:val="nil"/>
            </w:tcBorders>
            <w:shd w:val="clear" w:color="auto" w:fill="auto"/>
            <w:vAlign w:val="bottom"/>
            <w:hideMark/>
          </w:tcPr>
          <w:p w14:paraId="438CA61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36,748.25</w:t>
            </w:r>
          </w:p>
        </w:tc>
        <w:tc>
          <w:tcPr>
            <w:tcW w:w="1317" w:type="dxa"/>
            <w:tcBorders>
              <w:top w:val="single" w:sz="8" w:space="0" w:color="auto"/>
              <w:left w:val="nil"/>
              <w:bottom w:val="single" w:sz="8" w:space="0" w:color="auto"/>
              <w:right w:val="nil"/>
            </w:tcBorders>
            <w:shd w:val="clear" w:color="auto" w:fill="auto"/>
            <w:vAlign w:val="bottom"/>
            <w:hideMark/>
          </w:tcPr>
          <w:p w14:paraId="05CD73CA"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26,722.70</w:t>
            </w:r>
          </w:p>
        </w:tc>
        <w:tc>
          <w:tcPr>
            <w:tcW w:w="1317" w:type="dxa"/>
            <w:tcBorders>
              <w:top w:val="single" w:sz="8" w:space="0" w:color="auto"/>
              <w:left w:val="nil"/>
              <w:bottom w:val="single" w:sz="8" w:space="0" w:color="auto"/>
              <w:right w:val="nil"/>
            </w:tcBorders>
            <w:shd w:val="clear" w:color="auto" w:fill="auto"/>
            <w:vAlign w:val="bottom"/>
            <w:hideMark/>
          </w:tcPr>
          <w:p w14:paraId="35DFCA46"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single" w:sz="8" w:space="0" w:color="auto"/>
              <w:left w:val="nil"/>
              <w:bottom w:val="single" w:sz="8" w:space="0" w:color="auto"/>
              <w:right w:val="nil"/>
            </w:tcBorders>
            <w:shd w:val="clear" w:color="auto" w:fill="auto"/>
            <w:vAlign w:val="bottom"/>
            <w:hideMark/>
          </w:tcPr>
          <w:p w14:paraId="655FBA9E"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6,089.86</w:t>
            </w:r>
          </w:p>
        </w:tc>
      </w:tr>
      <w:tr w:rsidR="001B5D66" w:rsidRPr="001B5D66" w14:paraId="7B5757EA" w14:textId="77777777" w:rsidTr="001B5D66">
        <w:trPr>
          <w:trHeight w:val="526"/>
          <w:jc w:val="center"/>
        </w:trPr>
        <w:tc>
          <w:tcPr>
            <w:tcW w:w="3595" w:type="dxa"/>
            <w:tcBorders>
              <w:top w:val="nil"/>
              <w:left w:val="nil"/>
              <w:bottom w:val="single" w:sz="4" w:space="0" w:color="auto"/>
              <w:right w:val="nil"/>
            </w:tcBorders>
            <w:shd w:val="clear" w:color="auto" w:fill="auto"/>
            <w:vAlign w:val="center"/>
            <w:hideMark/>
          </w:tcPr>
          <w:p w14:paraId="6E336714"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APPROVED EXPENDITURE 2021-2022</w:t>
            </w:r>
          </w:p>
        </w:tc>
        <w:tc>
          <w:tcPr>
            <w:tcW w:w="1489" w:type="dxa"/>
            <w:tcBorders>
              <w:top w:val="nil"/>
              <w:left w:val="nil"/>
              <w:bottom w:val="single" w:sz="4" w:space="0" w:color="auto"/>
              <w:right w:val="nil"/>
            </w:tcBorders>
            <w:shd w:val="clear" w:color="auto" w:fill="auto"/>
            <w:vAlign w:val="center"/>
            <w:hideMark/>
          </w:tcPr>
          <w:p w14:paraId="4506659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nil"/>
            </w:tcBorders>
            <w:shd w:val="clear" w:color="auto" w:fill="auto"/>
            <w:vAlign w:val="center"/>
            <w:hideMark/>
          </w:tcPr>
          <w:p w14:paraId="217477D3"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nil"/>
            </w:tcBorders>
            <w:shd w:val="clear" w:color="auto" w:fill="auto"/>
            <w:vAlign w:val="center"/>
            <w:hideMark/>
          </w:tcPr>
          <w:p w14:paraId="0C2599F2"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nil"/>
            </w:tcBorders>
            <w:shd w:val="clear" w:color="auto" w:fill="auto"/>
            <w:vAlign w:val="center"/>
            <w:hideMark/>
          </w:tcPr>
          <w:p w14:paraId="198F868C"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nil"/>
            </w:tcBorders>
            <w:shd w:val="clear" w:color="auto" w:fill="auto"/>
            <w:vAlign w:val="center"/>
            <w:hideMark/>
          </w:tcPr>
          <w:p w14:paraId="32297417"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1FB17A3D"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0D4A9BC"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 xml:space="preserve">Approved General </w:t>
            </w:r>
            <w:proofErr w:type="gramStart"/>
            <w:r w:rsidRPr="001B5D66">
              <w:rPr>
                <w:rFonts w:ascii="Calibri" w:eastAsia="Times New Roman" w:hAnsi="Calibri" w:cs="Times New Roman"/>
                <w:b/>
                <w:bCs/>
                <w:color w:val="000000"/>
                <w:sz w:val="24"/>
                <w:szCs w:val="24"/>
              </w:rPr>
              <w:t>Expenditure  FY</w:t>
            </w:r>
            <w:proofErr w:type="gramEnd"/>
            <w:r w:rsidRPr="001B5D66">
              <w:rPr>
                <w:rFonts w:ascii="Calibri" w:eastAsia="Times New Roman" w:hAnsi="Calibri" w:cs="Times New Roman"/>
                <w:b/>
                <w:bCs/>
                <w:color w:val="000000"/>
                <w:sz w:val="24"/>
                <w:szCs w:val="24"/>
              </w:rPr>
              <w:t xml:space="preserve"> 21-22</w:t>
            </w:r>
          </w:p>
        </w:tc>
        <w:tc>
          <w:tcPr>
            <w:tcW w:w="1489" w:type="dxa"/>
            <w:tcBorders>
              <w:top w:val="nil"/>
              <w:left w:val="nil"/>
              <w:bottom w:val="single" w:sz="4" w:space="0" w:color="auto"/>
              <w:right w:val="single" w:sz="4" w:space="0" w:color="auto"/>
            </w:tcBorders>
            <w:shd w:val="clear" w:color="auto" w:fill="auto"/>
            <w:vAlign w:val="bottom"/>
            <w:hideMark/>
          </w:tcPr>
          <w:p w14:paraId="598089B5" w14:textId="77777777" w:rsidR="001B5D66" w:rsidRPr="001B5D66" w:rsidRDefault="001B5D66" w:rsidP="001B5D66">
            <w:pPr>
              <w:spacing w:after="0" w:line="240" w:lineRule="auto"/>
              <w:rPr>
                <w:rFonts w:ascii="Calibri" w:eastAsia="Times New Roman" w:hAnsi="Calibri" w:cs="Times New Roman"/>
                <w:b/>
                <w:bCs/>
                <w:color w:val="000000"/>
                <w:sz w:val="24"/>
                <w:szCs w:val="24"/>
              </w:rPr>
            </w:pPr>
            <w:proofErr w:type="gramStart"/>
            <w:r w:rsidRPr="001B5D66">
              <w:rPr>
                <w:rFonts w:ascii="Calibri" w:eastAsia="Times New Roman" w:hAnsi="Calibri" w:cs="Times New Roman"/>
                <w:b/>
                <w:bCs/>
                <w:color w:val="000000"/>
                <w:sz w:val="24"/>
                <w:szCs w:val="24"/>
              </w:rPr>
              <w:t>BUDGET  £</w:t>
            </w:r>
            <w:proofErr w:type="gramEnd"/>
            <w:r w:rsidRPr="001B5D66">
              <w:rPr>
                <w:rFonts w:ascii="Calibri" w:eastAsia="Times New Roman" w:hAnsi="Calibri" w:cs="Times New Roman"/>
                <w:b/>
                <w:bCs/>
                <w:color w:val="000000"/>
                <w:sz w:val="24"/>
                <w:szCs w:val="24"/>
              </w:rPr>
              <w:t xml:space="preserve"> </w:t>
            </w:r>
          </w:p>
        </w:tc>
        <w:tc>
          <w:tcPr>
            <w:tcW w:w="1317" w:type="dxa"/>
            <w:tcBorders>
              <w:top w:val="nil"/>
              <w:left w:val="nil"/>
              <w:bottom w:val="single" w:sz="4" w:space="0" w:color="auto"/>
              <w:right w:val="single" w:sz="4" w:space="0" w:color="auto"/>
            </w:tcBorders>
            <w:shd w:val="clear" w:color="auto" w:fill="auto"/>
            <w:vAlign w:val="bottom"/>
            <w:hideMark/>
          </w:tcPr>
          <w:p w14:paraId="332FBA9F"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GEN</w:t>
            </w:r>
            <w:proofErr w:type="gramEnd"/>
            <w:r w:rsidRPr="001B5D66">
              <w:rPr>
                <w:rFonts w:ascii="Calibri" w:eastAsia="Times New Roman" w:hAnsi="Calibri" w:cs="Times New Roman"/>
                <w:b/>
                <w:bCs/>
                <w:color w:val="000000"/>
                <w:sz w:val="24"/>
                <w:szCs w:val="24"/>
              </w:rPr>
              <w:t xml:space="preserve"> EXPS</w:t>
            </w:r>
          </w:p>
        </w:tc>
        <w:tc>
          <w:tcPr>
            <w:tcW w:w="1317" w:type="dxa"/>
            <w:tcBorders>
              <w:top w:val="nil"/>
              <w:left w:val="nil"/>
              <w:bottom w:val="single" w:sz="4" w:space="0" w:color="auto"/>
              <w:right w:val="single" w:sz="4" w:space="0" w:color="auto"/>
            </w:tcBorders>
            <w:shd w:val="clear" w:color="auto" w:fill="auto"/>
            <w:vAlign w:val="bottom"/>
            <w:hideMark/>
          </w:tcPr>
          <w:p w14:paraId="491745BF"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CIL</w:t>
            </w:r>
            <w:proofErr w:type="gramEnd"/>
          </w:p>
        </w:tc>
        <w:tc>
          <w:tcPr>
            <w:tcW w:w="1317" w:type="dxa"/>
            <w:tcBorders>
              <w:top w:val="nil"/>
              <w:left w:val="nil"/>
              <w:bottom w:val="single" w:sz="4" w:space="0" w:color="auto"/>
              <w:right w:val="single" w:sz="4" w:space="0" w:color="auto"/>
            </w:tcBorders>
            <w:shd w:val="clear" w:color="auto" w:fill="auto"/>
            <w:vAlign w:val="bottom"/>
            <w:hideMark/>
          </w:tcPr>
          <w:p w14:paraId="1CDB7E04"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LNP</w:t>
            </w:r>
            <w:proofErr w:type="gramEnd"/>
          </w:p>
        </w:tc>
        <w:tc>
          <w:tcPr>
            <w:tcW w:w="1317" w:type="dxa"/>
            <w:tcBorders>
              <w:top w:val="nil"/>
              <w:left w:val="nil"/>
              <w:bottom w:val="single" w:sz="4" w:space="0" w:color="auto"/>
              <w:right w:val="single" w:sz="4" w:space="0" w:color="auto"/>
            </w:tcBorders>
            <w:shd w:val="clear" w:color="auto" w:fill="auto"/>
            <w:vAlign w:val="bottom"/>
            <w:hideMark/>
          </w:tcPr>
          <w:p w14:paraId="2B7E19D3"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O/S CHART</w:t>
            </w:r>
          </w:p>
        </w:tc>
      </w:tr>
      <w:tr w:rsidR="001B5D66" w:rsidRPr="001B5D66" w14:paraId="506E1181"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6AB2DAE"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Running Costs</w:t>
            </w:r>
          </w:p>
        </w:tc>
        <w:tc>
          <w:tcPr>
            <w:tcW w:w="1489" w:type="dxa"/>
            <w:tcBorders>
              <w:top w:val="nil"/>
              <w:left w:val="nil"/>
              <w:bottom w:val="single" w:sz="4" w:space="0" w:color="auto"/>
              <w:right w:val="single" w:sz="4" w:space="0" w:color="auto"/>
            </w:tcBorders>
            <w:shd w:val="clear" w:color="auto" w:fill="auto"/>
            <w:vAlign w:val="bottom"/>
            <w:hideMark/>
          </w:tcPr>
          <w:p w14:paraId="20045CE8"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19,903.80</w:t>
            </w:r>
          </w:p>
        </w:tc>
        <w:tc>
          <w:tcPr>
            <w:tcW w:w="1317" w:type="dxa"/>
            <w:tcBorders>
              <w:top w:val="nil"/>
              <w:left w:val="nil"/>
              <w:bottom w:val="single" w:sz="4" w:space="0" w:color="auto"/>
              <w:right w:val="single" w:sz="4" w:space="0" w:color="auto"/>
            </w:tcBorders>
            <w:shd w:val="clear" w:color="auto" w:fill="auto"/>
            <w:vAlign w:val="bottom"/>
            <w:hideMark/>
          </w:tcPr>
          <w:p w14:paraId="626CEAF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8,500.82</w:t>
            </w:r>
          </w:p>
        </w:tc>
        <w:tc>
          <w:tcPr>
            <w:tcW w:w="1317" w:type="dxa"/>
            <w:tcBorders>
              <w:top w:val="nil"/>
              <w:left w:val="nil"/>
              <w:bottom w:val="single" w:sz="4" w:space="0" w:color="auto"/>
              <w:right w:val="single" w:sz="4" w:space="0" w:color="auto"/>
            </w:tcBorders>
            <w:shd w:val="clear" w:color="auto" w:fill="auto"/>
            <w:vAlign w:val="bottom"/>
            <w:hideMark/>
          </w:tcPr>
          <w:p w14:paraId="077E4EBD"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139F4FB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61C151DA"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r>
      <w:tr w:rsidR="001B5D66" w:rsidRPr="001B5D66" w14:paraId="7BDD82D8"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9A25EA0"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Section 137 / Grants</w:t>
            </w:r>
          </w:p>
        </w:tc>
        <w:tc>
          <w:tcPr>
            <w:tcW w:w="1489" w:type="dxa"/>
            <w:tcBorders>
              <w:top w:val="nil"/>
              <w:left w:val="nil"/>
              <w:bottom w:val="single" w:sz="4" w:space="0" w:color="auto"/>
              <w:right w:val="single" w:sz="4" w:space="0" w:color="auto"/>
            </w:tcBorders>
            <w:shd w:val="clear" w:color="auto" w:fill="auto"/>
            <w:vAlign w:val="bottom"/>
            <w:hideMark/>
          </w:tcPr>
          <w:p w14:paraId="5514F505"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2,000.00</w:t>
            </w:r>
          </w:p>
        </w:tc>
        <w:tc>
          <w:tcPr>
            <w:tcW w:w="1317" w:type="dxa"/>
            <w:tcBorders>
              <w:top w:val="nil"/>
              <w:left w:val="nil"/>
              <w:bottom w:val="single" w:sz="4" w:space="0" w:color="auto"/>
              <w:right w:val="single" w:sz="4" w:space="0" w:color="auto"/>
            </w:tcBorders>
            <w:shd w:val="clear" w:color="auto" w:fill="auto"/>
            <w:vAlign w:val="bottom"/>
            <w:hideMark/>
          </w:tcPr>
          <w:p w14:paraId="200892F1"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500.00</w:t>
            </w:r>
          </w:p>
        </w:tc>
        <w:tc>
          <w:tcPr>
            <w:tcW w:w="1317" w:type="dxa"/>
            <w:tcBorders>
              <w:top w:val="nil"/>
              <w:left w:val="nil"/>
              <w:bottom w:val="single" w:sz="4" w:space="0" w:color="auto"/>
              <w:right w:val="single" w:sz="4" w:space="0" w:color="auto"/>
            </w:tcBorders>
            <w:shd w:val="clear" w:color="auto" w:fill="auto"/>
            <w:vAlign w:val="bottom"/>
            <w:hideMark/>
          </w:tcPr>
          <w:p w14:paraId="03F9DE0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3C7680B"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3EF3BFF"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8871882"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BF1972B"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Discretionary Items</w:t>
            </w:r>
          </w:p>
        </w:tc>
        <w:tc>
          <w:tcPr>
            <w:tcW w:w="1489" w:type="dxa"/>
            <w:tcBorders>
              <w:top w:val="nil"/>
              <w:left w:val="nil"/>
              <w:bottom w:val="single" w:sz="4" w:space="0" w:color="auto"/>
              <w:right w:val="single" w:sz="4" w:space="0" w:color="auto"/>
            </w:tcBorders>
            <w:shd w:val="clear" w:color="auto" w:fill="auto"/>
            <w:vAlign w:val="bottom"/>
            <w:hideMark/>
          </w:tcPr>
          <w:p w14:paraId="7E4152D0"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1,000.00</w:t>
            </w:r>
          </w:p>
        </w:tc>
        <w:tc>
          <w:tcPr>
            <w:tcW w:w="1317" w:type="dxa"/>
            <w:tcBorders>
              <w:top w:val="nil"/>
              <w:left w:val="nil"/>
              <w:bottom w:val="single" w:sz="4" w:space="0" w:color="auto"/>
              <w:right w:val="single" w:sz="4" w:space="0" w:color="auto"/>
            </w:tcBorders>
            <w:shd w:val="clear" w:color="auto" w:fill="auto"/>
            <w:vAlign w:val="bottom"/>
            <w:hideMark/>
          </w:tcPr>
          <w:p w14:paraId="2B13020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1,000.00</w:t>
            </w:r>
          </w:p>
        </w:tc>
        <w:tc>
          <w:tcPr>
            <w:tcW w:w="1317" w:type="dxa"/>
            <w:tcBorders>
              <w:top w:val="nil"/>
              <w:left w:val="nil"/>
              <w:bottom w:val="single" w:sz="4" w:space="0" w:color="auto"/>
              <w:right w:val="single" w:sz="4" w:space="0" w:color="auto"/>
            </w:tcBorders>
            <w:shd w:val="clear" w:color="auto" w:fill="auto"/>
            <w:vAlign w:val="bottom"/>
            <w:hideMark/>
          </w:tcPr>
          <w:p w14:paraId="13429CB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D83EDB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942F39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5C95C2A3"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1C3FF5A"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Total Running Costs</w:t>
            </w:r>
          </w:p>
        </w:tc>
        <w:tc>
          <w:tcPr>
            <w:tcW w:w="1489" w:type="dxa"/>
            <w:tcBorders>
              <w:top w:val="nil"/>
              <w:left w:val="nil"/>
              <w:bottom w:val="single" w:sz="4" w:space="0" w:color="auto"/>
              <w:right w:val="single" w:sz="4" w:space="0" w:color="auto"/>
            </w:tcBorders>
            <w:shd w:val="clear" w:color="auto" w:fill="auto"/>
            <w:vAlign w:val="bottom"/>
            <w:hideMark/>
          </w:tcPr>
          <w:p w14:paraId="37280E84"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22,903.80</w:t>
            </w:r>
          </w:p>
        </w:tc>
        <w:tc>
          <w:tcPr>
            <w:tcW w:w="1317" w:type="dxa"/>
            <w:tcBorders>
              <w:top w:val="nil"/>
              <w:left w:val="nil"/>
              <w:bottom w:val="single" w:sz="4" w:space="0" w:color="auto"/>
              <w:right w:val="single" w:sz="4" w:space="0" w:color="auto"/>
            </w:tcBorders>
            <w:shd w:val="clear" w:color="auto" w:fill="auto"/>
            <w:vAlign w:val="bottom"/>
            <w:hideMark/>
          </w:tcPr>
          <w:p w14:paraId="16C1AA3C"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10,000.82</w:t>
            </w:r>
          </w:p>
        </w:tc>
        <w:tc>
          <w:tcPr>
            <w:tcW w:w="1317" w:type="dxa"/>
            <w:tcBorders>
              <w:top w:val="nil"/>
              <w:left w:val="nil"/>
              <w:bottom w:val="single" w:sz="4" w:space="0" w:color="auto"/>
              <w:right w:val="single" w:sz="4" w:space="0" w:color="auto"/>
            </w:tcBorders>
            <w:shd w:val="clear" w:color="auto" w:fill="auto"/>
            <w:vAlign w:val="bottom"/>
            <w:hideMark/>
          </w:tcPr>
          <w:p w14:paraId="1EAC6FD4"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584ADC0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4AE8B5D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r>
      <w:tr w:rsidR="001B5D66" w:rsidRPr="001B5D66" w14:paraId="1322E624" w14:textId="77777777" w:rsidTr="001B5D66">
        <w:trPr>
          <w:trHeight w:val="312"/>
          <w:jc w:val="center"/>
        </w:trPr>
        <w:tc>
          <w:tcPr>
            <w:tcW w:w="3595" w:type="dxa"/>
            <w:tcBorders>
              <w:top w:val="nil"/>
              <w:left w:val="nil"/>
              <w:bottom w:val="nil"/>
              <w:right w:val="nil"/>
            </w:tcBorders>
            <w:shd w:val="clear" w:color="auto" w:fill="auto"/>
            <w:vAlign w:val="center"/>
            <w:hideMark/>
          </w:tcPr>
          <w:p w14:paraId="7858E1DF"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p>
        </w:tc>
        <w:tc>
          <w:tcPr>
            <w:tcW w:w="1489" w:type="dxa"/>
            <w:tcBorders>
              <w:top w:val="nil"/>
              <w:left w:val="nil"/>
              <w:bottom w:val="nil"/>
              <w:right w:val="nil"/>
            </w:tcBorders>
            <w:shd w:val="clear" w:color="auto" w:fill="auto"/>
            <w:vAlign w:val="bottom"/>
            <w:hideMark/>
          </w:tcPr>
          <w:p w14:paraId="04DE0F1E"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55F6A2FA"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71D729AF"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666708BF"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19C77010"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47F2520C" w14:textId="77777777" w:rsidTr="001B5D66">
        <w:trPr>
          <w:trHeight w:val="663"/>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9BC4"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 xml:space="preserve">Approved Commitments carried over from FY 2020- 2021 </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14:paraId="02DB79E2" w14:textId="77777777" w:rsidR="001B5D66" w:rsidRPr="001B5D66" w:rsidRDefault="001B5D66" w:rsidP="001B5D66">
            <w:pPr>
              <w:spacing w:after="0" w:line="240" w:lineRule="auto"/>
              <w:rPr>
                <w:rFonts w:ascii="Calibri" w:eastAsia="Times New Roman" w:hAnsi="Calibri" w:cs="Times New Roman"/>
                <w:b/>
                <w:bCs/>
                <w:color w:val="000000"/>
                <w:sz w:val="24"/>
                <w:szCs w:val="24"/>
              </w:rPr>
            </w:pPr>
            <w:proofErr w:type="gramStart"/>
            <w:r w:rsidRPr="001B5D66">
              <w:rPr>
                <w:rFonts w:ascii="Calibri" w:eastAsia="Times New Roman" w:hAnsi="Calibri" w:cs="Times New Roman"/>
                <w:b/>
                <w:bCs/>
                <w:color w:val="000000"/>
                <w:sz w:val="24"/>
                <w:szCs w:val="24"/>
              </w:rPr>
              <w:t>BUDGET  £</w:t>
            </w:r>
            <w:proofErr w:type="gramEnd"/>
            <w:r w:rsidRPr="001B5D66">
              <w:rPr>
                <w:rFonts w:ascii="Calibri" w:eastAsia="Times New Roman" w:hAnsi="Calibri" w:cs="Times New Roman"/>
                <w:b/>
                <w:bCs/>
                <w:color w:val="000000"/>
                <w:sz w:val="24"/>
                <w:szCs w:val="24"/>
              </w:rPr>
              <w:t xml:space="preserve">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38DF981C"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GEN</w:t>
            </w:r>
            <w:proofErr w:type="gramEnd"/>
            <w:r w:rsidRPr="001B5D66">
              <w:rPr>
                <w:rFonts w:ascii="Calibri" w:eastAsia="Times New Roman" w:hAnsi="Calibri" w:cs="Times New Roman"/>
                <w:b/>
                <w:bCs/>
                <w:color w:val="000000"/>
                <w:sz w:val="24"/>
                <w:szCs w:val="24"/>
              </w:rPr>
              <w:t xml:space="preserve"> EXPS</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74DB4F2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CIL</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1C795C7F"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LNP</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76DE4462"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O/S CHART</w:t>
            </w:r>
          </w:p>
        </w:tc>
      </w:tr>
      <w:tr w:rsidR="001B5D66" w:rsidRPr="001B5D66" w14:paraId="6B4838B5"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642664F"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xml:space="preserve">Community Orchard section 137 </w:t>
            </w:r>
          </w:p>
        </w:tc>
        <w:tc>
          <w:tcPr>
            <w:tcW w:w="1489" w:type="dxa"/>
            <w:tcBorders>
              <w:top w:val="nil"/>
              <w:left w:val="nil"/>
              <w:bottom w:val="single" w:sz="4" w:space="0" w:color="auto"/>
              <w:right w:val="single" w:sz="4" w:space="0" w:color="auto"/>
            </w:tcBorders>
            <w:shd w:val="clear" w:color="auto" w:fill="auto"/>
            <w:vAlign w:val="bottom"/>
            <w:hideMark/>
          </w:tcPr>
          <w:p w14:paraId="2C5BB746"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1,000.00</w:t>
            </w:r>
          </w:p>
        </w:tc>
        <w:tc>
          <w:tcPr>
            <w:tcW w:w="1317" w:type="dxa"/>
            <w:tcBorders>
              <w:top w:val="nil"/>
              <w:left w:val="nil"/>
              <w:bottom w:val="single" w:sz="4" w:space="0" w:color="auto"/>
              <w:right w:val="single" w:sz="4" w:space="0" w:color="auto"/>
            </w:tcBorders>
            <w:shd w:val="clear" w:color="auto" w:fill="auto"/>
            <w:vAlign w:val="bottom"/>
            <w:hideMark/>
          </w:tcPr>
          <w:p w14:paraId="5592B25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1,000.00</w:t>
            </w:r>
          </w:p>
        </w:tc>
        <w:tc>
          <w:tcPr>
            <w:tcW w:w="1317" w:type="dxa"/>
            <w:tcBorders>
              <w:top w:val="nil"/>
              <w:left w:val="nil"/>
              <w:bottom w:val="single" w:sz="4" w:space="0" w:color="auto"/>
              <w:right w:val="single" w:sz="4" w:space="0" w:color="auto"/>
            </w:tcBorders>
            <w:shd w:val="clear" w:color="auto" w:fill="auto"/>
            <w:vAlign w:val="bottom"/>
            <w:hideMark/>
          </w:tcPr>
          <w:p w14:paraId="77D0E9D4"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4A760A1"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432C8A5"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0E79C7C4"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CB45EA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Archiving Parish Records</w:t>
            </w:r>
          </w:p>
        </w:tc>
        <w:tc>
          <w:tcPr>
            <w:tcW w:w="1489" w:type="dxa"/>
            <w:tcBorders>
              <w:top w:val="nil"/>
              <w:left w:val="nil"/>
              <w:bottom w:val="single" w:sz="4" w:space="0" w:color="auto"/>
              <w:right w:val="single" w:sz="4" w:space="0" w:color="auto"/>
            </w:tcBorders>
            <w:shd w:val="clear" w:color="auto" w:fill="auto"/>
            <w:vAlign w:val="bottom"/>
            <w:hideMark/>
          </w:tcPr>
          <w:p w14:paraId="3E9F2F77"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1,650.00</w:t>
            </w:r>
          </w:p>
        </w:tc>
        <w:tc>
          <w:tcPr>
            <w:tcW w:w="1317" w:type="dxa"/>
            <w:tcBorders>
              <w:top w:val="nil"/>
              <w:left w:val="nil"/>
              <w:bottom w:val="single" w:sz="4" w:space="0" w:color="auto"/>
              <w:right w:val="single" w:sz="4" w:space="0" w:color="auto"/>
            </w:tcBorders>
            <w:shd w:val="clear" w:color="auto" w:fill="auto"/>
            <w:vAlign w:val="bottom"/>
            <w:hideMark/>
          </w:tcPr>
          <w:p w14:paraId="7BECAE0F"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1,490.00</w:t>
            </w:r>
          </w:p>
        </w:tc>
        <w:tc>
          <w:tcPr>
            <w:tcW w:w="1317" w:type="dxa"/>
            <w:tcBorders>
              <w:top w:val="nil"/>
              <w:left w:val="nil"/>
              <w:bottom w:val="single" w:sz="4" w:space="0" w:color="auto"/>
              <w:right w:val="single" w:sz="4" w:space="0" w:color="auto"/>
            </w:tcBorders>
            <w:shd w:val="clear" w:color="auto" w:fill="auto"/>
            <w:vAlign w:val="bottom"/>
            <w:hideMark/>
          </w:tcPr>
          <w:p w14:paraId="41DE80B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0FFDC64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5AC4FB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0C75E455"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0F15FD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lastRenderedPageBreak/>
              <w:t>Balance of CAAMP</w:t>
            </w:r>
          </w:p>
        </w:tc>
        <w:tc>
          <w:tcPr>
            <w:tcW w:w="1489" w:type="dxa"/>
            <w:tcBorders>
              <w:top w:val="nil"/>
              <w:left w:val="nil"/>
              <w:bottom w:val="single" w:sz="4" w:space="0" w:color="auto"/>
              <w:right w:val="single" w:sz="4" w:space="0" w:color="auto"/>
            </w:tcBorders>
            <w:shd w:val="clear" w:color="auto" w:fill="auto"/>
            <w:vAlign w:val="bottom"/>
            <w:hideMark/>
          </w:tcPr>
          <w:p w14:paraId="76F70A2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9,600.00</w:t>
            </w:r>
          </w:p>
        </w:tc>
        <w:tc>
          <w:tcPr>
            <w:tcW w:w="1317" w:type="dxa"/>
            <w:tcBorders>
              <w:top w:val="nil"/>
              <w:left w:val="nil"/>
              <w:bottom w:val="single" w:sz="4" w:space="0" w:color="auto"/>
              <w:right w:val="single" w:sz="4" w:space="0" w:color="auto"/>
            </w:tcBorders>
            <w:shd w:val="clear" w:color="auto" w:fill="auto"/>
            <w:vAlign w:val="bottom"/>
            <w:hideMark/>
          </w:tcPr>
          <w:p w14:paraId="7E4C8F64"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5A25F5D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D547B4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D0AA558"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6024FC74"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1C54FAC"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Balance of CAAMP Comms project</w:t>
            </w:r>
          </w:p>
        </w:tc>
        <w:tc>
          <w:tcPr>
            <w:tcW w:w="1489" w:type="dxa"/>
            <w:tcBorders>
              <w:top w:val="nil"/>
              <w:left w:val="nil"/>
              <w:bottom w:val="single" w:sz="4" w:space="0" w:color="auto"/>
              <w:right w:val="single" w:sz="4" w:space="0" w:color="auto"/>
            </w:tcBorders>
            <w:shd w:val="clear" w:color="auto" w:fill="auto"/>
            <w:vAlign w:val="bottom"/>
            <w:hideMark/>
          </w:tcPr>
          <w:p w14:paraId="298E3534"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500.00</w:t>
            </w:r>
          </w:p>
        </w:tc>
        <w:tc>
          <w:tcPr>
            <w:tcW w:w="1317" w:type="dxa"/>
            <w:tcBorders>
              <w:top w:val="nil"/>
              <w:left w:val="nil"/>
              <w:bottom w:val="single" w:sz="4" w:space="0" w:color="auto"/>
              <w:right w:val="single" w:sz="4" w:space="0" w:color="auto"/>
            </w:tcBorders>
            <w:shd w:val="clear" w:color="auto" w:fill="auto"/>
            <w:vAlign w:val="bottom"/>
            <w:hideMark/>
          </w:tcPr>
          <w:p w14:paraId="4F9BDCD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468.00</w:t>
            </w:r>
          </w:p>
        </w:tc>
        <w:tc>
          <w:tcPr>
            <w:tcW w:w="1317" w:type="dxa"/>
            <w:tcBorders>
              <w:top w:val="nil"/>
              <w:left w:val="nil"/>
              <w:bottom w:val="single" w:sz="4" w:space="0" w:color="auto"/>
              <w:right w:val="single" w:sz="4" w:space="0" w:color="auto"/>
            </w:tcBorders>
            <w:shd w:val="clear" w:color="auto" w:fill="auto"/>
            <w:vAlign w:val="bottom"/>
            <w:hideMark/>
          </w:tcPr>
          <w:p w14:paraId="2972F7FF"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AA0C2B6"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45A882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67BBAB9F"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5F5DD43"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Bus Shelter Refurbishments</w:t>
            </w:r>
          </w:p>
        </w:tc>
        <w:tc>
          <w:tcPr>
            <w:tcW w:w="1489" w:type="dxa"/>
            <w:tcBorders>
              <w:top w:val="nil"/>
              <w:left w:val="nil"/>
              <w:bottom w:val="single" w:sz="4" w:space="0" w:color="auto"/>
              <w:right w:val="single" w:sz="4" w:space="0" w:color="auto"/>
            </w:tcBorders>
            <w:shd w:val="clear" w:color="auto" w:fill="auto"/>
            <w:vAlign w:val="bottom"/>
            <w:hideMark/>
          </w:tcPr>
          <w:p w14:paraId="4436152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5,759.00</w:t>
            </w:r>
          </w:p>
        </w:tc>
        <w:tc>
          <w:tcPr>
            <w:tcW w:w="1317" w:type="dxa"/>
            <w:tcBorders>
              <w:top w:val="nil"/>
              <w:left w:val="nil"/>
              <w:bottom w:val="single" w:sz="4" w:space="0" w:color="auto"/>
              <w:right w:val="single" w:sz="4" w:space="0" w:color="auto"/>
            </w:tcBorders>
            <w:shd w:val="clear" w:color="auto" w:fill="auto"/>
            <w:vAlign w:val="bottom"/>
            <w:hideMark/>
          </w:tcPr>
          <w:p w14:paraId="69D558E5"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38C0351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0C17C6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9CEA5C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58DE54DE"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5B3E02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xml:space="preserve">Second </w:t>
            </w:r>
            <w:proofErr w:type="spellStart"/>
            <w:r w:rsidRPr="001B5D66">
              <w:rPr>
                <w:rFonts w:ascii="Calibri" w:eastAsia="Times New Roman" w:hAnsi="Calibri" w:cs="Times New Roman"/>
                <w:color w:val="000000"/>
                <w:sz w:val="24"/>
                <w:szCs w:val="24"/>
              </w:rPr>
              <w:t>Bluehouse</w:t>
            </w:r>
            <w:proofErr w:type="spellEnd"/>
            <w:r w:rsidRPr="001B5D66">
              <w:rPr>
                <w:rFonts w:ascii="Calibri" w:eastAsia="Times New Roman" w:hAnsi="Calibri" w:cs="Times New Roman"/>
                <w:color w:val="000000"/>
                <w:sz w:val="24"/>
                <w:szCs w:val="24"/>
              </w:rPr>
              <w:t xml:space="preserve"> Lane VAS</w:t>
            </w:r>
          </w:p>
        </w:tc>
        <w:tc>
          <w:tcPr>
            <w:tcW w:w="1489" w:type="dxa"/>
            <w:tcBorders>
              <w:top w:val="nil"/>
              <w:left w:val="nil"/>
              <w:bottom w:val="single" w:sz="4" w:space="0" w:color="auto"/>
              <w:right w:val="single" w:sz="4" w:space="0" w:color="auto"/>
            </w:tcBorders>
            <w:shd w:val="clear" w:color="auto" w:fill="auto"/>
            <w:vAlign w:val="bottom"/>
            <w:hideMark/>
          </w:tcPr>
          <w:p w14:paraId="00AB3FDE"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1,500.00</w:t>
            </w:r>
          </w:p>
        </w:tc>
        <w:tc>
          <w:tcPr>
            <w:tcW w:w="1317" w:type="dxa"/>
            <w:tcBorders>
              <w:top w:val="nil"/>
              <w:left w:val="nil"/>
              <w:bottom w:val="single" w:sz="4" w:space="0" w:color="auto"/>
              <w:right w:val="single" w:sz="4" w:space="0" w:color="auto"/>
            </w:tcBorders>
            <w:shd w:val="clear" w:color="auto" w:fill="auto"/>
            <w:vAlign w:val="bottom"/>
            <w:hideMark/>
          </w:tcPr>
          <w:p w14:paraId="44BDD94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2444F88"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1,500.00</w:t>
            </w:r>
          </w:p>
        </w:tc>
        <w:tc>
          <w:tcPr>
            <w:tcW w:w="1317" w:type="dxa"/>
            <w:tcBorders>
              <w:top w:val="nil"/>
              <w:left w:val="nil"/>
              <w:bottom w:val="single" w:sz="4" w:space="0" w:color="auto"/>
              <w:right w:val="single" w:sz="4" w:space="0" w:color="auto"/>
            </w:tcBorders>
            <w:shd w:val="clear" w:color="auto" w:fill="auto"/>
            <w:vAlign w:val="bottom"/>
            <w:hideMark/>
          </w:tcPr>
          <w:p w14:paraId="51ABED32"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BB77A5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176E2C9"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46AB7FD"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Total FY 2021 outstanding approved commitments</w:t>
            </w:r>
          </w:p>
        </w:tc>
        <w:tc>
          <w:tcPr>
            <w:tcW w:w="1489" w:type="dxa"/>
            <w:tcBorders>
              <w:top w:val="nil"/>
              <w:left w:val="nil"/>
              <w:bottom w:val="single" w:sz="4" w:space="0" w:color="auto"/>
              <w:right w:val="single" w:sz="4" w:space="0" w:color="auto"/>
            </w:tcBorders>
            <w:shd w:val="clear" w:color="auto" w:fill="auto"/>
            <w:vAlign w:val="bottom"/>
            <w:hideMark/>
          </w:tcPr>
          <w:p w14:paraId="6D2161F7"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20,009.00</w:t>
            </w:r>
          </w:p>
        </w:tc>
        <w:tc>
          <w:tcPr>
            <w:tcW w:w="1317" w:type="dxa"/>
            <w:tcBorders>
              <w:top w:val="nil"/>
              <w:left w:val="nil"/>
              <w:bottom w:val="single" w:sz="4" w:space="0" w:color="auto"/>
              <w:right w:val="single" w:sz="4" w:space="0" w:color="auto"/>
            </w:tcBorders>
            <w:shd w:val="clear" w:color="auto" w:fill="auto"/>
            <w:vAlign w:val="bottom"/>
            <w:hideMark/>
          </w:tcPr>
          <w:p w14:paraId="34B820A4"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2,958.00</w:t>
            </w:r>
          </w:p>
        </w:tc>
        <w:tc>
          <w:tcPr>
            <w:tcW w:w="1317" w:type="dxa"/>
            <w:tcBorders>
              <w:top w:val="nil"/>
              <w:left w:val="nil"/>
              <w:bottom w:val="single" w:sz="4" w:space="0" w:color="auto"/>
              <w:right w:val="single" w:sz="4" w:space="0" w:color="auto"/>
            </w:tcBorders>
            <w:shd w:val="clear" w:color="auto" w:fill="auto"/>
            <w:vAlign w:val="bottom"/>
            <w:hideMark/>
          </w:tcPr>
          <w:p w14:paraId="16C8FA3D"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1,500.00</w:t>
            </w:r>
          </w:p>
        </w:tc>
        <w:tc>
          <w:tcPr>
            <w:tcW w:w="1317" w:type="dxa"/>
            <w:tcBorders>
              <w:top w:val="nil"/>
              <w:left w:val="nil"/>
              <w:bottom w:val="single" w:sz="4" w:space="0" w:color="auto"/>
              <w:right w:val="single" w:sz="4" w:space="0" w:color="auto"/>
            </w:tcBorders>
            <w:shd w:val="clear" w:color="auto" w:fill="auto"/>
            <w:vAlign w:val="bottom"/>
            <w:hideMark/>
          </w:tcPr>
          <w:p w14:paraId="3734B4A7"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7C0330DF"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r>
      <w:tr w:rsidR="001B5D66" w:rsidRPr="001B5D66" w14:paraId="5151AB5A" w14:textId="77777777" w:rsidTr="001B5D66">
        <w:trPr>
          <w:trHeight w:val="312"/>
          <w:jc w:val="center"/>
        </w:trPr>
        <w:tc>
          <w:tcPr>
            <w:tcW w:w="3595" w:type="dxa"/>
            <w:tcBorders>
              <w:top w:val="nil"/>
              <w:left w:val="nil"/>
              <w:bottom w:val="nil"/>
              <w:right w:val="nil"/>
            </w:tcBorders>
            <w:shd w:val="clear" w:color="auto" w:fill="auto"/>
            <w:vAlign w:val="center"/>
            <w:hideMark/>
          </w:tcPr>
          <w:p w14:paraId="68E6F197"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p>
        </w:tc>
        <w:tc>
          <w:tcPr>
            <w:tcW w:w="1489" w:type="dxa"/>
            <w:tcBorders>
              <w:top w:val="nil"/>
              <w:left w:val="nil"/>
              <w:bottom w:val="nil"/>
              <w:right w:val="nil"/>
            </w:tcBorders>
            <w:shd w:val="clear" w:color="auto" w:fill="auto"/>
            <w:vAlign w:val="bottom"/>
            <w:hideMark/>
          </w:tcPr>
          <w:p w14:paraId="7ECF0D03"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68332027"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0C655FF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281E905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37945A1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398B5EAC" w14:textId="77777777" w:rsidTr="001B5D66">
        <w:trPr>
          <w:trHeight w:val="663"/>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78AF7"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FY 2021-2022 Approved Projects</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14:paraId="190AF575" w14:textId="77777777" w:rsidR="001B5D66" w:rsidRPr="001B5D66" w:rsidRDefault="001B5D66" w:rsidP="001B5D66">
            <w:pPr>
              <w:spacing w:after="0" w:line="240" w:lineRule="auto"/>
              <w:rPr>
                <w:rFonts w:ascii="Calibri" w:eastAsia="Times New Roman" w:hAnsi="Calibri" w:cs="Times New Roman"/>
                <w:b/>
                <w:bCs/>
                <w:color w:val="000000"/>
                <w:sz w:val="24"/>
                <w:szCs w:val="24"/>
              </w:rPr>
            </w:pPr>
            <w:proofErr w:type="gramStart"/>
            <w:r w:rsidRPr="001B5D66">
              <w:rPr>
                <w:rFonts w:ascii="Calibri" w:eastAsia="Times New Roman" w:hAnsi="Calibri" w:cs="Times New Roman"/>
                <w:b/>
                <w:bCs/>
                <w:color w:val="000000"/>
                <w:sz w:val="24"/>
                <w:szCs w:val="24"/>
              </w:rPr>
              <w:t>BUDGET  £</w:t>
            </w:r>
            <w:proofErr w:type="gramEnd"/>
            <w:r w:rsidRPr="001B5D66">
              <w:rPr>
                <w:rFonts w:ascii="Calibri" w:eastAsia="Times New Roman" w:hAnsi="Calibri" w:cs="Times New Roman"/>
                <w:b/>
                <w:bCs/>
                <w:color w:val="000000"/>
                <w:sz w:val="24"/>
                <w:szCs w:val="24"/>
              </w:rPr>
              <w:t xml:space="preserve">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5477472B"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GEN</w:t>
            </w:r>
            <w:proofErr w:type="gramEnd"/>
            <w:r w:rsidRPr="001B5D66">
              <w:rPr>
                <w:rFonts w:ascii="Calibri" w:eastAsia="Times New Roman" w:hAnsi="Calibri" w:cs="Times New Roman"/>
                <w:b/>
                <w:bCs/>
                <w:color w:val="000000"/>
                <w:sz w:val="24"/>
                <w:szCs w:val="24"/>
              </w:rPr>
              <w:t xml:space="preserve"> EXPS</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7EF22943"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CIL</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2B25FE14"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w:t>
            </w:r>
            <w:proofErr w:type="gramStart"/>
            <w:r w:rsidRPr="001B5D66">
              <w:rPr>
                <w:rFonts w:ascii="Calibri" w:eastAsia="Times New Roman" w:hAnsi="Calibri" w:cs="Times New Roman"/>
                <w:b/>
                <w:bCs/>
                <w:color w:val="000000"/>
                <w:sz w:val="24"/>
                <w:szCs w:val="24"/>
              </w:rPr>
              <w:t>S  LNP</w:t>
            </w:r>
            <w:proofErr w:type="gramEnd"/>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6B912027"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O/S CHART</w:t>
            </w:r>
          </w:p>
        </w:tc>
      </w:tr>
      <w:tr w:rsidR="001B5D66" w:rsidRPr="001B5D66" w14:paraId="71088D84"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2BBB28B"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Footpaths Phase Two</w:t>
            </w:r>
          </w:p>
        </w:tc>
        <w:tc>
          <w:tcPr>
            <w:tcW w:w="1489" w:type="dxa"/>
            <w:tcBorders>
              <w:top w:val="nil"/>
              <w:left w:val="nil"/>
              <w:bottom w:val="single" w:sz="4" w:space="0" w:color="auto"/>
              <w:right w:val="single" w:sz="4" w:space="0" w:color="auto"/>
            </w:tcBorders>
            <w:shd w:val="clear" w:color="auto" w:fill="auto"/>
            <w:vAlign w:val="bottom"/>
            <w:hideMark/>
          </w:tcPr>
          <w:p w14:paraId="65BD51F7"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5,540.00</w:t>
            </w:r>
          </w:p>
        </w:tc>
        <w:tc>
          <w:tcPr>
            <w:tcW w:w="1317" w:type="dxa"/>
            <w:tcBorders>
              <w:top w:val="nil"/>
              <w:left w:val="nil"/>
              <w:bottom w:val="single" w:sz="4" w:space="0" w:color="auto"/>
              <w:right w:val="single" w:sz="4" w:space="0" w:color="auto"/>
            </w:tcBorders>
            <w:shd w:val="clear" w:color="auto" w:fill="auto"/>
            <w:vAlign w:val="bottom"/>
            <w:hideMark/>
          </w:tcPr>
          <w:p w14:paraId="2AFE57E9"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nil"/>
              <w:right w:val="nil"/>
            </w:tcBorders>
            <w:shd w:val="clear" w:color="auto" w:fill="auto"/>
            <w:vAlign w:val="bottom"/>
            <w:hideMark/>
          </w:tcPr>
          <w:p w14:paraId="7A7F3DB0"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xml:space="preserve">         2,413.06 </w:t>
            </w:r>
          </w:p>
        </w:tc>
        <w:tc>
          <w:tcPr>
            <w:tcW w:w="1317" w:type="dxa"/>
            <w:tcBorders>
              <w:top w:val="nil"/>
              <w:left w:val="single" w:sz="4" w:space="0" w:color="auto"/>
              <w:bottom w:val="single" w:sz="4" w:space="0" w:color="auto"/>
              <w:right w:val="single" w:sz="4" w:space="0" w:color="auto"/>
            </w:tcBorders>
            <w:shd w:val="clear" w:color="auto" w:fill="auto"/>
            <w:vAlign w:val="bottom"/>
            <w:hideMark/>
          </w:tcPr>
          <w:p w14:paraId="7E6E840B"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70CC849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7636C813"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02A055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Parish Council Office Roof/Window Repair</w:t>
            </w:r>
          </w:p>
        </w:tc>
        <w:tc>
          <w:tcPr>
            <w:tcW w:w="1489" w:type="dxa"/>
            <w:tcBorders>
              <w:top w:val="nil"/>
              <w:left w:val="nil"/>
              <w:bottom w:val="single" w:sz="4" w:space="0" w:color="auto"/>
              <w:right w:val="single" w:sz="4" w:space="0" w:color="auto"/>
            </w:tcBorders>
            <w:shd w:val="clear" w:color="auto" w:fill="auto"/>
            <w:vAlign w:val="bottom"/>
            <w:hideMark/>
          </w:tcPr>
          <w:p w14:paraId="171C260A"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1,662.00</w:t>
            </w:r>
          </w:p>
        </w:tc>
        <w:tc>
          <w:tcPr>
            <w:tcW w:w="1317" w:type="dxa"/>
            <w:tcBorders>
              <w:top w:val="nil"/>
              <w:left w:val="nil"/>
              <w:bottom w:val="single" w:sz="4" w:space="0" w:color="auto"/>
              <w:right w:val="single" w:sz="4" w:space="0" w:color="auto"/>
            </w:tcBorders>
            <w:shd w:val="clear" w:color="auto" w:fill="auto"/>
            <w:vAlign w:val="bottom"/>
            <w:hideMark/>
          </w:tcPr>
          <w:p w14:paraId="2DEC071B"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single" w:sz="4" w:space="0" w:color="auto"/>
              <w:left w:val="nil"/>
              <w:bottom w:val="single" w:sz="4" w:space="0" w:color="auto"/>
              <w:right w:val="single" w:sz="4" w:space="0" w:color="auto"/>
            </w:tcBorders>
            <w:shd w:val="clear" w:color="auto" w:fill="auto"/>
            <w:vAlign w:val="bottom"/>
            <w:hideMark/>
          </w:tcPr>
          <w:p w14:paraId="52D9567F"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6D82F1C"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E94315E"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5862A97B" w14:textId="77777777" w:rsidTr="001B5D66">
        <w:trPr>
          <w:trHeight w:val="995"/>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EA67471"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Chart Orchard project</w:t>
            </w:r>
          </w:p>
        </w:tc>
        <w:tc>
          <w:tcPr>
            <w:tcW w:w="1489" w:type="dxa"/>
            <w:tcBorders>
              <w:top w:val="nil"/>
              <w:left w:val="nil"/>
              <w:bottom w:val="single" w:sz="4" w:space="0" w:color="auto"/>
              <w:right w:val="single" w:sz="4" w:space="0" w:color="auto"/>
            </w:tcBorders>
            <w:shd w:val="clear" w:color="auto" w:fill="auto"/>
            <w:vAlign w:val="bottom"/>
            <w:hideMark/>
          </w:tcPr>
          <w:p w14:paraId="42CDF07D"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2,000.00</w:t>
            </w:r>
          </w:p>
        </w:tc>
        <w:tc>
          <w:tcPr>
            <w:tcW w:w="1317" w:type="dxa"/>
            <w:tcBorders>
              <w:top w:val="nil"/>
              <w:left w:val="nil"/>
              <w:bottom w:val="single" w:sz="4" w:space="0" w:color="auto"/>
              <w:right w:val="single" w:sz="4" w:space="0" w:color="auto"/>
            </w:tcBorders>
            <w:shd w:val="clear" w:color="auto" w:fill="auto"/>
            <w:vAlign w:val="bottom"/>
            <w:hideMark/>
          </w:tcPr>
          <w:p w14:paraId="718FB24A"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0B7BAA4"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38005DD"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316DB26C"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531.92</w:t>
            </w:r>
          </w:p>
        </w:tc>
      </w:tr>
      <w:tr w:rsidR="001B5D66" w:rsidRPr="001B5D66" w14:paraId="1F67BD1C"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C0CC220"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xml:space="preserve">Bridleway refurb </w:t>
            </w:r>
            <w:proofErr w:type="spellStart"/>
            <w:r w:rsidRPr="001B5D66">
              <w:rPr>
                <w:rFonts w:ascii="Calibri" w:eastAsia="Times New Roman" w:hAnsi="Calibri" w:cs="Times New Roman"/>
                <w:color w:val="000000"/>
                <w:sz w:val="24"/>
                <w:szCs w:val="24"/>
              </w:rPr>
              <w:t>Hookwood</w:t>
            </w:r>
            <w:proofErr w:type="spellEnd"/>
            <w:r w:rsidRPr="001B5D66">
              <w:rPr>
                <w:rFonts w:ascii="Calibri" w:eastAsia="Times New Roman" w:hAnsi="Calibri" w:cs="Times New Roman"/>
                <w:color w:val="000000"/>
                <w:sz w:val="24"/>
                <w:szCs w:val="24"/>
              </w:rPr>
              <w:t>/Grub</w:t>
            </w:r>
          </w:p>
        </w:tc>
        <w:tc>
          <w:tcPr>
            <w:tcW w:w="1489" w:type="dxa"/>
            <w:tcBorders>
              <w:top w:val="nil"/>
              <w:left w:val="nil"/>
              <w:bottom w:val="single" w:sz="4" w:space="0" w:color="auto"/>
              <w:right w:val="single" w:sz="4" w:space="0" w:color="auto"/>
            </w:tcBorders>
            <w:shd w:val="clear" w:color="auto" w:fill="auto"/>
            <w:vAlign w:val="bottom"/>
            <w:hideMark/>
          </w:tcPr>
          <w:p w14:paraId="70803BC9"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8,100.00</w:t>
            </w:r>
          </w:p>
        </w:tc>
        <w:tc>
          <w:tcPr>
            <w:tcW w:w="1317" w:type="dxa"/>
            <w:tcBorders>
              <w:top w:val="nil"/>
              <w:left w:val="nil"/>
              <w:bottom w:val="single" w:sz="4" w:space="0" w:color="auto"/>
              <w:right w:val="single" w:sz="4" w:space="0" w:color="auto"/>
            </w:tcBorders>
            <w:shd w:val="clear" w:color="auto" w:fill="auto"/>
            <w:vAlign w:val="bottom"/>
            <w:hideMark/>
          </w:tcPr>
          <w:p w14:paraId="02827905"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626976FA"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8,100.00</w:t>
            </w:r>
          </w:p>
        </w:tc>
        <w:tc>
          <w:tcPr>
            <w:tcW w:w="1317" w:type="dxa"/>
            <w:tcBorders>
              <w:top w:val="nil"/>
              <w:left w:val="nil"/>
              <w:bottom w:val="single" w:sz="4" w:space="0" w:color="auto"/>
              <w:right w:val="single" w:sz="4" w:space="0" w:color="auto"/>
            </w:tcBorders>
            <w:shd w:val="clear" w:color="auto" w:fill="auto"/>
            <w:vAlign w:val="bottom"/>
            <w:hideMark/>
          </w:tcPr>
          <w:p w14:paraId="03063D94"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2174F856"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6006B28" w14:textId="77777777" w:rsidTr="001B5D66">
        <w:trPr>
          <w:trHeight w:val="663"/>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9CE98B0"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xml:space="preserve">LW / </w:t>
            </w:r>
            <w:proofErr w:type="gramStart"/>
            <w:r w:rsidRPr="001B5D66">
              <w:rPr>
                <w:rFonts w:ascii="Calibri" w:eastAsia="Times New Roman" w:hAnsi="Calibri" w:cs="Times New Roman"/>
                <w:color w:val="000000"/>
                <w:sz w:val="24"/>
                <w:szCs w:val="24"/>
              </w:rPr>
              <w:t>CR  maintenance</w:t>
            </w:r>
            <w:proofErr w:type="gramEnd"/>
            <w:r w:rsidRPr="001B5D66">
              <w:rPr>
                <w:rFonts w:ascii="Calibri" w:eastAsia="Times New Roman" w:hAnsi="Calibri" w:cs="Times New Roman"/>
                <w:color w:val="000000"/>
                <w:sz w:val="24"/>
                <w:szCs w:val="24"/>
              </w:rPr>
              <w:t xml:space="preserve"> pro rata for rest of 2021- 2022</w:t>
            </w:r>
          </w:p>
        </w:tc>
        <w:tc>
          <w:tcPr>
            <w:tcW w:w="1489" w:type="dxa"/>
            <w:tcBorders>
              <w:top w:val="nil"/>
              <w:left w:val="nil"/>
              <w:bottom w:val="nil"/>
              <w:right w:val="nil"/>
            </w:tcBorders>
            <w:shd w:val="clear" w:color="auto" w:fill="auto"/>
            <w:vAlign w:val="bottom"/>
            <w:hideMark/>
          </w:tcPr>
          <w:p w14:paraId="35C476A6" w14:textId="77777777" w:rsidR="001B5D66" w:rsidRPr="001B5D66" w:rsidRDefault="001B5D66" w:rsidP="001B5D66">
            <w:pPr>
              <w:spacing w:after="0" w:line="240" w:lineRule="auto"/>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800.00</w:t>
            </w:r>
          </w:p>
        </w:tc>
        <w:tc>
          <w:tcPr>
            <w:tcW w:w="1317" w:type="dxa"/>
            <w:tcBorders>
              <w:top w:val="nil"/>
              <w:left w:val="single" w:sz="4" w:space="0" w:color="auto"/>
              <w:bottom w:val="single" w:sz="4" w:space="0" w:color="auto"/>
              <w:right w:val="single" w:sz="4" w:space="0" w:color="auto"/>
            </w:tcBorders>
            <w:shd w:val="clear" w:color="auto" w:fill="auto"/>
            <w:vAlign w:val="bottom"/>
            <w:hideMark/>
          </w:tcPr>
          <w:p w14:paraId="4D08888F"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800.00</w:t>
            </w:r>
          </w:p>
        </w:tc>
        <w:tc>
          <w:tcPr>
            <w:tcW w:w="1317" w:type="dxa"/>
            <w:tcBorders>
              <w:top w:val="nil"/>
              <w:left w:val="nil"/>
              <w:bottom w:val="single" w:sz="4" w:space="0" w:color="auto"/>
              <w:right w:val="single" w:sz="4" w:space="0" w:color="auto"/>
            </w:tcBorders>
            <w:shd w:val="clear" w:color="auto" w:fill="auto"/>
            <w:vAlign w:val="bottom"/>
            <w:hideMark/>
          </w:tcPr>
          <w:p w14:paraId="5B6BB003"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D4C49AB"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02B2F227" w14:textId="77777777" w:rsidR="001B5D66" w:rsidRPr="001B5D66" w:rsidRDefault="001B5D66" w:rsidP="001B5D66">
            <w:pPr>
              <w:spacing w:after="0" w:line="240" w:lineRule="auto"/>
              <w:jc w:val="right"/>
              <w:rPr>
                <w:rFonts w:ascii="Calibri" w:eastAsia="Times New Roman" w:hAnsi="Calibri" w:cs="Times New Roman"/>
                <w:color w:val="000000"/>
                <w:sz w:val="24"/>
                <w:szCs w:val="24"/>
              </w:rPr>
            </w:pPr>
            <w:r w:rsidRPr="001B5D66">
              <w:rPr>
                <w:rFonts w:ascii="Calibri" w:eastAsia="Times New Roman" w:hAnsi="Calibri" w:cs="Times New Roman"/>
                <w:color w:val="000000"/>
                <w:sz w:val="24"/>
                <w:szCs w:val="24"/>
              </w:rPr>
              <w:t> </w:t>
            </w:r>
          </w:p>
        </w:tc>
      </w:tr>
      <w:tr w:rsidR="001B5D66" w:rsidRPr="001B5D66" w14:paraId="21DA49DB"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91B9EB8" w14:textId="77777777" w:rsidR="001B5D66" w:rsidRPr="001B5D66" w:rsidRDefault="001B5D66" w:rsidP="001B5D66">
            <w:pPr>
              <w:spacing w:after="0" w:line="240" w:lineRule="auto"/>
              <w:rPr>
                <w:rFonts w:ascii="Calibri" w:eastAsia="Times New Roman" w:hAnsi="Calibri" w:cs="Times New Roman"/>
                <w:sz w:val="24"/>
                <w:szCs w:val="24"/>
              </w:rPr>
            </w:pPr>
            <w:r w:rsidRPr="001B5D66">
              <w:rPr>
                <w:rFonts w:ascii="Calibri" w:eastAsia="Times New Roman" w:hAnsi="Calibri" w:cs="Times New Roman"/>
                <w:sz w:val="24"/>
                <w:szCs w:val="24"/>
              </w:rPr>
              <w:t>Xmas 2021 trees / lights etc.</w:t>
            </w:r>
          </w:p>
        </w:tc>
        <w:tc>
          <w:tcPr>
            <w:tcW w:w="1489" w:type="dxa"/>
            <w:tcBorders>
              <w:top w:val="single" w:sz="4" w:space="0" w:color="auto"/>
              <w:left w:val="nil"/>
              <w:bottom w:val="single" w:sz="4" w:space="0" w:color="auto"/>
              <w:right w:val="single" w:sz="4" w:space="0" w:color="auto"/>
            </w:tcBorders>
            <w:shd w:val="clear" w:color="auto" w:fill="auto"/>
            <w:vAlign w:val="bottom"/>
            <w:hideMark/>
          </w:tcPr>
          <w:p w14:paraId="33A4EABC" w14:textId="77777777" w:rsidR="001B5D66" w:rsidRPr="001B5D66" w:rsidRDefault="001B5D66" w:rsidP="001B5D66">
            <w:pPr>
              <w:spacing w:after="0" w:line="240" w:lineRule="auto"/>
              <w:rPr>
                <w:rFonts w:ascii="Calibri" w:eastAsia="Times New Roman" w:hAnsi="Calibri" w:cs="Times New Roman"/>
                <w:sz w:val="24"/>
                <w:szCs w:val="24"/>
              </w:rPr>
            </w:pPr>
            <w:r w:rsidRPr="001B5D66">
              <w:rPr>
                <w:rFonts w:ascii="Calibri" w:eastAsia="Times New Roman" w:hAnsi="Calibri" w:cs="Times New Roman"/>
                <w:sz w:val="24"/>
                <w:szCs w:val="24"/>
              </w:rPr>
              <w:t>250.00</w:t>
            </w:r>
          </w:p>
        </w:tc>
        <w:tc>
          <w:tcPr>
            <w:tcW w:w="1317" w:type="dxa"/>
            <w:tcBorders>
              <w:top w:val="nil"/>
              <w:left w:val="nil"/>
              <w:bottom w:val="single" w:sz="4" w:space="0" w:color="auto"/>
              <w:right w:val="single" w:sz="4" w:space="0" w:color="auto"/>
            </w:tcBorders>
            <w:shd w:val="clear" w:color="auto" w:fill="auto"/>
            <w:vAlign w:val="bottom"/>
            <w:hideMark/>
          </w:tcPr>
          <w:p w14:paraId="58CE0BBB"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250.00</w:t>
            </w:r>
          </w:p>
        </w:tc>
        <w:tc>
          <w:tcPr>
            <w:tcW w:w="1317" w:type="dxa"/>
            <w:tcBorders>
              <w:top w:val="nil"/>
              <w:left w:val="nil"/>
              <w:bottom w:val="single" w:sz="4" w:space="0" w:color="auto"/>
              <w:right w:val="single" w:sz="4" w:space="0" w:color="auto"/>
            </w:tcBorders>
            <w:shd w:val="clear" w:color="auto" w:fill="auto"/>
            <w:vAlign w:val="bottom"/>
            <w:hideMark/>
          </w:tcPr>
          <w:p w14:paraId="73A4F22D"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9EBA21C"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FB6C616"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r>
      <w:tr w:rsidR="001B5D66" w:rsidRPr="001B5D66" w14:paraId="4D2B4887"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E5026CE" w14:textId="77777777" w:rsidR="001B5D66" w:rsidRPr="001B5D66" w:rsidRDefault="001B5D66" w:rsidP="001B5D66">
            <w:pPr>
              <w:spacing w:after="0" w:line="240" w:lineRule="auto"/>
              <w:rPr>
                <w:rFonts w:ascii="Calibri" w:eastAsia="Times New Roman" w:hAnsi="Calibri" w:cs="Times New Roman"/>
                <w:sz w:val="24"/>
                <w:szCs w:val="24"/>
              </w:rPr>
            </w:pPr>
            <w:r w:rsidRPr="001B5D66">
              <w:rPr>
                <w:rFonts w:ascii="Calibri" w:eastAsia="Times New Roman" w:hAnsi="Calibri" w:cs="Times New Roman"/>
                <w:sz w:val="24"/>
                <w:szCs w:val="24"/>
              </w:rPr>
              <w:t>Grit bins and gritter machine etc.</w:t>
            </w:r>
          </w:p>
        </w:tc>
        <w:tc>
          <w:tcPr>
            <w:tcW w:w="1489" w:type="dxa"/>
            <w:tcBorders>
              <w:top w:val="nil"/>
              <w:left w:val="nil"/>
              <w:bottom w:val="single" w:sz="4" w:space="0" w:color="auto"/>
              <w:right w:val="single" w:sz="4" w:space="0" w:color="auto"/>
            </w:tcBorders>
            <w:shd w:val="clear" w:color="auto" w:fill="auto"/>
            <w:vAlign w:val="bottom"/>
            <w:hideMark/>
          </w:tcPr>
          <w:p w14:paraId="73ED9B47" w14:textId="77777777" w:rsidR="001B5D66" w:rsidRPr="001B5D66" w:rsidRDefault="001B5D66" w:rsidP="001B5D66">
            <w:pPr>
              <w:spacing w:after="0" w:line="240" w:lineRule="auto"/>
              <w:rPr>
                <w:rFonts w:ascii="Calibri" w:eastAsia="Times New Roman" w:hAnsi="Calibri" w:cs="Times New Roman"/>
                <w:sz w:val="24"/>
                <w:szCs w:val="24"/>
              </w:rPr>
            </w:pPr>
            <w:r w:rsidRPr="001B5D66">
              <w:rPr>
                <w:rFonts w:ascii="Calibri" w:eastAsia="Times New Roman" w:hAnsi="Calibri" w:cs="Times New Roman"/>
                <w:sz w:val="24"/>
                <w:szCs w:val="24"/>
              </w:rPr>
              <w:t>1,100.00</w:t>
            </w:r>
          </w:p>
        </w:tc>
        <w:tc>
          <w:tcPr>
            <w:tcW w:w="1317" w:type="dxa"/>
            <w:tcBorders>
              <w:top w:val="nil"/>
              <w:left w:val="nil"/>
              <w:bottom w:val="single" w:sz="4" w:space="0" w:color="auto"/>
              <w:right w:val="single" w:sz="4" w:space="0" w:color="auto"/>
            </w:tcBorders>
            <w:shd w:val="clear" w:color="auto" w:fill="auto"/>
            <w:vAlign w:val="bottom"/>
            <w:hideMark/>
          </w:tcPr>
          <w:p w14:paraId="7D6AE8F4"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1,100.00</w:t>
            </w:r>
          </w:p>
        </w:tc>
        <w:tc>
          <w:tcPr>
            <w:tcW w:w="1317" w:type="dxa"/>
            <w:tcBorders>
              <w:top w:val="nil"/>
              <w:left w:val="nil"/>
              <w:bottom w:val="single" w:sz="4" w:space="0" w:color="auto"/>
              <w:right w:val="single" w:sz="4" w:space="0" w:color="auto"/>
            </w:tcBorders>
            <w:shd w:val="clear" w:color="auto" w:fill="auto"/>
            <w:vAlign w:val="bottom"/>
            <w:hideMark/>
          </w:tcPr>
          <w:p w14:paraId="0977C3B8"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529C0CAF"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479F812C" w14:textId="77777777" w:rsidR="001B5D66" w:rsidRPr="001B5D66" w:rsidRDefault="001B5D66" w:rsidP="001B5D66">
            <w:pPr>
              <w:spacing w:after="0" w:line="240" w:lineRule="auto"/>
              <w:jc w:val="right"/>
              <w:rPr>
                <w:rFonts w:ascii="Calibri" w:eastAsia="Times New Roman" w:hAnsi="Calibri" w:cs="Times New Roman"/>
                <w:sz w:val="24"/>
                <w:szCs w:val="24"/>
              </w:rPr>
            </w:pPr>
            <w:r w:rsidRPr="001B5D66">
              <w:rPr>
                <w:rFonts w:ascii="Calibri" w:eastAsia="Times New Roman" w:hAnsi="Calibri" w:cs="Times New Roman"/>
                <w:sz w:val="24"/>
                <w:szCs w:val="24"/>
              </w:rPr>
              <w:t> </w:t>
            </w:r>
          </w:p>
        </w:tc>
      </w:tr>
      <w:tr w:rsidR="001B5D66" w:rsidRPr="001B5D66" w14:paraId="0D754DF1" w14:textId="77777777" w:rsidTr="001B5D66">
        <w:trPr>
          <w:trHeight w:val="312"/>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08A5131" w14:textId="77777777" w:rsidR="001B5D66" w:rsidRPr="001B5D66" w:rsidRDefault="001B5D66" w:rsidP="001B5D66">
            <w:pPr>
              <w:spacing w:after="0" w:line="240" w:lineRule="auto"/>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c>
          <w:tcPr>
            <w:tcW w:w="1489" w:type="dxa"/>
            <w:tcBorders>
              <w:top w:val="nil"/>
              <w:left w:val="nil"/>
              <w:bottom w:val="single" w:sz="4" w:space="0" w:color="auto"/>
              <w:right w:val="single" w:sz="4" w:space="0" w:color="auto"/>
            </w:tcBorders>
            <w:shd w:val="clear" w:color="auto" w:fill="auto"/>
            <w:vAlign w:val="bottom"/>
            <w:hideMark/>
          </w:tcPr>
          <w:p w14:paraId="255978BA" w14:textId="77777777" w:rsidR="001B5D66" w:rsidRPr="001B5D66" w:rsidRDefault="001B5D66" w:rsidP="001B5D66">
            <w:pPr>
              <w:spacing w:after="0" w:line="240" w:lineRule="auto"/>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74794CB0" w14:textId="77777777" w:rsidR="001B5D66" w:rsidRPr="001B5D66" w:rsidRDefault="001B5D66" w:rsidP="001B5D66">
            <w:pPr>
              <w:spacing w:after="0" w:line="240" w:lineRule="auto"/>
              <w:jc w:val="right"/>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6C7FE2F6" w14:textId="77777777" w:rsidR="001B5D66" w:rsidRPr="001B5D66" w:rsidRDefault="001B5D66" w:rsidP="001B5D66">
            <w:pPr>
              <w:spacing w:after="0" w:line="240" w:lineRule="auto"/>
              <w:jc w:val="right"/>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0132EE48" w14:textId="77777777" w:rsidR="001B5D66" w:rsidRPr="001B5D66" w:rsidRDefault="001B5D66" w:rsidP="001B5D66">
            <w:pPr>
              <w:spacing w:after="0" w:line="240" w:lineRule="auto"/>
              <w:jc w:val="right"/>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c>
          <w:tcPr>
            <w:tcW w:w="1317" w:type="dxa"/>
            <w:tcBorders>
              <w:top w:val="nil"/>
              <w:left w:val="nil"/>
              <w:bottom w:val="single" w:sz="4" w:space="0" w:color="auto"/>
              <w:right w:val="single" w:sz="4" w:space="0" w:color="auto"/>
            </w:tcBorders>
            <w:shd w:val="clear" w:color="auto" w:fill="auto"/>
            <w:vAlign w:val="bottom"/>
            <w:hideMark/>
          </w:tcPr>
          <w:p w14:paraId="19EBFDD3" w14:textId="77777777" w:rsidR="001B5D66" w:rsidRPr="001B5D66" w:rsidRDefault="001B5D66" w:rsidP="001B5D66">
            <w:pPr>
              <w:spacing w:after="0" w:line="240" w:lineRule="auto"/>
              <w:jc w:val="right"/>
              <w:rPr>
                <w:rFonts w:ascii="Calibri" w:eastAsia="Times New Roman" w:hAnsi="Calibri" w:cs="Times New Roman"/>
                <w:b/>
                <w:bCs/>
                <w:i/>
                <w:iCs/>
                <w:color w:val="00B050"/>
                <w:sz w:val="24"/>
                <w:szCs w:val="24"/>
              </w:rPr>
            </w:pPr>
            <w:r w:rsidRPr="001B5D66">
              <w:rPr>
                <w:rFonts w:ascii="Calibri" w:eastAsia="Times New Roman" w:hAnsi="Calibri" w:cs="Times New Roman"/>
                <w:b/>
                <w:bCs/>
                <w:i/>
                <w:iCs/>
                <w:color w:val="00B050"/>
                <w:sz w:val="24"/>
                <w:szCs w:val="24"/>
              </w:rPr>
              <w:t> </w:t>
            </w:r>
          </w:p>
        </w:tc>
      </w:tr>
      <w:tr w:rsidR="001B5D66" w:rsidRPr="001B5D66" w14:paraId="5D4C8DD6" w14:textId="77777777" w:rsidTr="001B5D66">
        <w:trPr>
          <w:trHeight w:val="331"/>
          <w:jc w:val="center"/>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83BBDB3"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Total FY 22 Approved Projects</w:t>
            </w:r>
          </w:p>
        </w:tc>
        <w:tc>
          <w:tcPr>
            <w:tcW w:w="1489" w:type="dxa"/>
            <w:tcBorders>
              <w:top w:val="nil"/>
              <w:left w:val="nil"/>
              <w:bottom w:val="single" w:sz="4" w:space="0" w:color="auto"/>
              <w:right w:val="single" w:sz="4" w:space="0" w:color="auto"/>
            </w:tcBorders>
            <w:shd w:val="clear" w:color="auto" w:fill="auto"/>
            <w:vAlign w:val="bottom"/>
            <w:hideMark/>
          </w:tcPr>
          <w:p w14:paraId="56E9657D" w14:textId="77777777" w:rsidR="001B5D66" w:rsidRPr="001B5D66" w:rsidRDefault="001B5D66" w:rsidP="001B5D66">
            <w:pPr>
              <w:spacing w:after="0" w:line="240" w:lineRule="auto"/>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19,452.00</w:t>
            </w:r>
          </w:p>
        </w:tc>
        <w:tc>
          <w:tcPr>
            <w:tcW w:w="1317" w:type="dxa"/>
            <w:tcBorders>
              <w:top w:val="nil"/>
              <w:left w:val="nil"/>
              <w:bottom w:val="single" w:sz="4" w:space="0" w:color="auto"/>
              <w:right w:val="single" w:sz="4" w:space="0" w:color="auto"/>
            </w:tcBorders>
            <w:shd w:val="clear" w:color="auto" w:fill="auto"/>
            <w:vAlign w:val="bottom"/>
            <w:hideMark/>
          </w:tcPr>
          <w:p w14:paraId="52E74C51"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2,150.00</w:t>
            </w:r>
          </w:p>
        </w:tc>
        <w:tc>
          <w:tcPr>
            <w:tcW w:w="1317" w:type="dxa"/>
            <w:tcBorders>
              <w:top w:val="nil"/>
              <w:left w:val="nil"/>
              <w:bottom w:val="single" w:sz="4" w:space="0" w:color="auto"/>
              <w:right w:val="single" w:sz="4" w:space="0" w:color="auto"/>
            </w:tcBorders>
            <w:shd w:val="clear" w:color="auto" w:fill="auto"/>
            <w:vAlign w:val="bottom"/>
            <w:hideMark/>
          </w:tcPr>
          <w:p w14:paraId="0E67AC73"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10,513.06</w:t>
            </w:r>
          </w:p>
        </w:tc>
        <w:tc>
          <w:tcPr>
            <w:tcW w:w="1317" w:type="dxa"/>
            <w:tcBorders>
              <w:top w:val="nil"/>
              <w:left w:val="nil"/>
              <w:bottom w:val="single" w:sz="4" w:space="0" w:color="auto"/>
              <w:right w:val="single" w:sz="4" w:space="0" w:color="auto"/>
            </w:tcBorders>
            <w:shd w:val="clear" w:color="auto" w:fill="auto"/>
            <w:vAlign w:val="bottom"/>
            <w:hideMark/>
          </w:tcPr>
          <w:p w14:paraId="3A4F7645"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0.00</w:t>
            </w:r>
          </w:p>
        </w:tc>
        <w:tc>
          <w:tcPr>
            <w:tcW w:w="1317" w:type="dxa"/>
            <w:tcBorders>
              <w:top w:val="nil"/>
              <w:left w:val="nil"/>
              <w:bottom w:val="single" w:sz="4" w:space="0" w:color="auto"/>
              <w:right w:val="single" w:sz="4" w:space="0" w:color="auto"/>
            </w:tcBorders>
            <w:shd w:val="clear" w:color="auto" w:fill="auto"/>
            <w:vAlign w:val="bottom"/>
            <w:hideMark/>
          </w:tcPr>
          <w:p w14:paraId="1578FB47" w14:textId="77777777" w:rsidR="001B5D66" w:rsidRPr="001B5D66" w:rsidRDefault="001B5D66" w:rsidP="001B5D66">
            <w:pPr>
              <w:spacing w:after="0" w:line="240" w:lineRule="auto"/>
              <w:jc w:val="right"/>
              <w:rPr>
                <w:rFonts w:ascii="Calibri" w:eastAsia="Times New Roman" w:hAnsi="Calibri" w:cs="Times New Roman"/>
                <w:b/>
                <w:bCs/>
                <w:color w:val="000000"/>
                <w:sz w:val="24"/>
                <w:szCs w:val="24"/>
              </w:rPr>
            </w:pPr>
            <w:r w:rsidRPr="001B5D66">
              <w:rPr>
                <w:rFonts w:ascii="Calibri" w:eastAsia="Times New Roman" w:hAnsi="Calibri" w:cs="Times New Roman"/>
                <w:b/>
                <w:bCs/>
                <w:color w:val="000000"/>
                <w:sz w:val="24"/>
                <w:szCs w:val="24"/>
              </w:rPr>
              <w:t>531.92</w:t>
            </w:r>
          </w:p>
        </w:tc>
      </w:tr>
      <w:tr w:rsidR="001B5D66" w:rsidRPr="001B5D66" w14:paraId="6B55B54C" w14:textId="77777777" w:rsidTr="00F103B7">
        <w:trPr>
          <w:trHeight w:val="331"/>
          <w:jc w:val="center"/>
        </w:trPr>
        <w:tc>
          <w:tcPr>
            <w:tcW w:w="10352" w:type="dxa"/>
            <w:gridSpan w:val="6"/>
            <w:tcBorders>
              <w:top w:val="nil"/>
              <w:left w:val="nil"/>
              <w:bottom w:val="nil"/>
              <w:right w:val="nil"/>
            </w:tcBorders>
            <w:shd w:val="clear" w:color="auto" w:fill="auto"/>
            <w:vAlign w:val="center"/>
            <w:hideMark/>
          </w:tcPr>
          <w:p w14:paraId="426D0496" w14:textId="3D2AD693" w:rsidR="001B5D66" w:rsidRPr="001B5D66" w:rsidRDefault="001B5D66" w:rsidP="001B5D66">
            <w:pPr>
              <w:spacing w:after="0" w:line="240" w:lineRule="auto"/>
              <w:jc w:val="center"/>
              <w:rPr>
                <w:rFonts w:ascii="Calibri" w:eastAsia="Times New Roman" w:hAnsi="Calibri" w:cs="Times New Roman"/>
                <w:b/>
                <w:bCs/>
                <w:i/>
                <w:iCs/>
                <w:color w:val="000000"/>
                <w:sz w:val="24"/>
                <w:szCs w:val="24"/>
              </w:rPr>
            </w:pPr>
            <w:r w:rsidRPr="001B5D66">
              <w:rPr>
                <w:rFonts w:ascii="Calibri" w:eastAsia="Times New Roman" w:hAnsi="Calibri" w:cs="Times New Roman"/>
                <w:b/>
                <w:bCs/>
                <w:i/>
                <w:iCs/>
                <w:color w:val="000000"/>
                <w:sz w:val="24"/>
                <w:szCs w:val="24"/>
              </w:rPr>
              <w:t>Total Approved Spending</w:t>
            </w:r>
            <w:r>
              <w:rPr>
                <w:rFonts w:ascii="Calibri" w:eastAsia="Times New Roman" w:hAnsi="Calibri" w:cs="Times New Roman"/>
                <w:b/>
                <w:bCs/>
                <w:i/>
                <w:iCs/>
                <w:color w:val="000000"/>
                <w:sz w:val="24"/>
                <w:szCs w:val="24"/>
              </w:rPr>
              <w:t xml:space="preserve"> for </w:t>
            </w:r>
            <w:r w:rsidRPr="001B5D66">
              <w:rPr>
                <w:rFonts w:ascii="Calibri" w:eastAsia="Times New Roman" w:hAnsi="Calibri" w:cs="Times New Roman"/>
                <w:b/>
                <w:bCs/>
                <w:i/>
                <w:iCs/>
                <w:color w:val="000000"/>
                <w:sz w:val="24"/>
                <w:szCs w:val="24"/>
              </w:rPr>
              <w:t>FY 21-22.   62,364.80</w:t>
            </w:r>
          </w:p>
        </w:tc>
      </w:tr>
      <w:tr w:rsidR="001B5D66" w:rsidRPr="001B5D66" w14:paraId="6EBE44E8" w14:textId="77777777" w:rsidTr="001B5D66">
        <w:trPr>
          <w:trHeight w:val="331"/>
          <w:jc w:val="center"/>
        </w:trPr>
        <w:tc>
          <w:tcPr>
            <w:tcW w:w="3595" w:type="dxa"/>
            <w:tcBorders>
              <w:top w:val="nil"/>
              <w:left w:val="nil"/>
              <w:bottom w:val="nil"/>
              <w:right w:val="nil"/>
            </w:tcBorders>
            <w:shd w:val="clear" w:color="auto" w:fill="auto"/>
            <w:vAlign w:val="center"/>
            <w:hideMark/>
          </w:tcPr>
          <w:p w14:paraId="5219176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vAlign w:val="bottom"/>
            <w:hideMark/>
          </w:tcPr>
          <w:p w14:paraId="27A38863"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47B3F9C2"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5E815F5E"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2434757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vAlign w:val="bottom"/>
            <w:hideMark/>
          </w:tcPr>
          <w:p w14:paraId="0B8B015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6B61108C" w14:textId="77777777" w:rsidTr="001B5D66">
        <w:trPr>
          <w:trHeight w:val="331"/>
          <w:jc w:val="center"/>
        </w:trPr>
        <w:tc>
          <w:tcPr>
            <w:tcW w:w="3595" w:type="dxa"/>
            <w:vMerge w:val="restart"/>
            <w:tcBorders>
              <w:top w:val="single" w:sz="8" w:space="0" w:color="auto"/>
              <w:left w:val="single" w:sz="8" w:space="0" w:color="auto"/>
              <w:bottom w:val="single" w:sz="8" w:space="0" w:color="000000"/>
              <w:right w:val="nil"/>
            </w:tcBorders>
            <w:shd w:val="clear" w:color="auto" w:fill="auto"/>
            <w:vAlign w:val="center"/>
            <w:hideMark/>
          </w:tcPr>
          <w:p w14:paraId="1466793C" w14:textId="77777777" w:rsidR="001B5D66" w:rsidRPr="001B5D66" w:rsidRDefault="001B5D66" w:rsidP="001B5D66">
            <w:pPr>
              <w:spacing w:after="0" w:line="240" w:lineRule="auto"/>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Approved spending remaining FY21-22</w:t>
            </w:r>
          </w:p>
        </w:tc>
        <w:tc>
          <w:tcPr>
            <w:tcW w:w="1489" w:type="dxa"/>
            <w:tcBorders>
              <w:top w:val="single" w:sz="8" w:space="0" w:color="auto"/>
              <w:left w:val="nil"/>
              <w:bottom w:val="nil"/>
              <w:right w:val="nil"/>
            </w:tcBorders>
            <w:shd w:val="clear" w:color="auto" w:fill="auto"/>
            <w:vAlign w:val="bottom"/>
            <w:hideMark/>
          </w:tcPr>
          <w:p w14:paraId="3A45BD80"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Total All A/Cs</w:t>
            </w:r>
          </w:p>
        </w:tc>
        <w:tc>
          <w:tcPr>
            <w:tcW w:w="1317" w:type="dxa"/>
            <w:tcBorders>
              <w:top w:val="single" w:sz="8" w:space="0" w:color="auto"/>
              <w:left w:val="nil"/>
              <w:bottom w:val="nil"/>
              <w:right w:val="nil"/>
            </w:tcBorders>
            <w:shd w:val="clear" w:color="auto" w:fill="auto"/>
            <w:vAlign w:val="bottom"/>
            <w:hideMark/>
          </w:tcPr>
          <w:p w14:paraId="2083B503"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GEN EXPS</w:t>
            </w:r>
          </w:p>
        </w:tc>
        <w:tc>
          <w:tcPr>
            <w:tcW w:w="1317" w:type="dxa"/>
            <w:tcBorders>
              <w:top w:val="single" w:sz="8" w:space="0" w:color="auto"/>
              <w:left w:val="nil"/>
              <w:bottom w:val="nil"/>
              <w:right w:val="nil"/>
            </w:tcBorders>
            <w:shd w:val="clear" w:color="auto" w:fill="auto"/>
            <w:vAlign w:val="bottom"/>
            <w:hideMark/>
          </w:tcPr>
          <w:p w14:paraId="77C401F0"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CIL</w:t>
            </w:r>
          </w:p>
        </w:tc>
        <w:tc>
          <w:tcPr>
            <w:tcW w:w="1317" w:type="dxa"/>
            <w:tcBorders>
              <w:top w:val="single" w:sz="8" w:space="0" w:color="auto"/>
              <w:left w:val="nil"/>
              <w:bottom w:val="nil"/>
              <w:right w:val="nil"/>
            </w:tcBorders>
            <w:shd w:val="clear" w:color="auto" w:fill="auto"/>
            <w:vAlign w:val="bottom"/>
            <w:hideMark/>
          </w:tcPr>
          <w:p w14:paraId="358B49D3"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LNP</w:t>
            </w:r>
          </w:p>
        </w:tc>
        <w:tc>
          <w:tcPr>
            <w:tcW w:w="1317" w:type="dxa"/>
            <w:tcBorders>
              <w:top w:val="single" w:sz="8" w:space="0" w:color="auto"/>
              <w:left w:val="nil"/>
              <w:bottom w:val="nil"/>
              <w:right w:val="nil"/>
            </w:tcBorders>
            <w:shd w:val="clear" w:color="auto" w:fill="auto"/>
            <w:vAlign w:val="bottom"/>
            <w:hideMark/>
          </w:tcPr>
          <w:p w14:paraId="3B9C0463"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CHART</w:t>
            </w:r>
          </w:p>
        </w:tc>
      </w:tr>
      <w:tr w:rsidR="001B5D66" w:rsidRPr="001B5D66" w14:paraId="759E58F8" w14:textId="77777777" w:rsidTr="001B5D66">
        <w:trPr>
          <w:trHeight w:val="331"/>
          <w:jc w:val="center"/>
        </w:trPr>
        <w:tc>
          <w:tcPr>
            <w:tcW w:w="3595" w:type="dxa"/>
            <w:vMerge/>
            <w:tcBorders>
              <w:top w:val="single" w:sz="8" w:space="0" w:color="auto"/>
              <w:left w:val="single" w:sz="8" w:space="0" w:color="auto"/>
              <w:bottom w:val="single" w:sz="8" w:space="0" w:color="000000"/>
              <w:right w:val="nil"/>
            </w:tcBorders>
            <w:vAlign w:val="center"/>
            <w:hideMark/>
          </w:tcPr>
          <w:p w14:paraId="05C4A8C0" w14:textId="77777777" w:rsidR="001B5D66" w:rsidRPr="001B5D66" w:rsidRDefault="001B5D66" w:rsidP="001B5D66">
            <w:pPr>
              <w:spacing w:after="0" w:line="240" w:lineRule="auto"/>
              <w:rPr>
                <w:rFonts w:ascii="Calibri" w:eastAsia="Times New Roman" w:hAnsi="Calibri" w:cs="Times New Roman"/>
                <w:b/>
                <w:bCs/>
                <w:color w:val="00B050"/>
                <w:sz w:val="24"/>
                <w:szCs w:val="24"/>
              </w:rPr>
            </w:pPr>
          </w:p>
        </w:tc>
        <w:tc>
          <w:tcPr>
            <w:tcW w:w="1489" w:type="dxa"/>
            <w:tcBorders>
              <w:top w:val="nil"/>
              <w:left w:val="nil"/>
              <w:bottom w:val="single" w:sz="8" w:space="0" w:color="auto"/>
              <w:right w:val="nil"/>
            </w:tcBorders>
            <w:shd w:val="clear" w:color="auto" w:fill="auto"/>
            <w:vAlign w:val="bottom"/>
            <w:hideMark/>
          </w:tcPr>
          <w:p w14:paraId="648A71CA"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27,653.80</w:t>
            </w:r>
          </w:p>
        </w:tc>
        <w:tc>
          <w:tcPr>
            <w:tcW w:w="1317" w:type="dxa"/>
            <w:tcBorders>
              <w:top w:val="nil"/>
              <w:left w:val="nil"/>
              <w:bottom w:val="single" w:sz="8" w:space="0" w:color="auto"/>
              <w:right w:val="nil"/>
            </w:tcBorders>
            <w:shd w:val="clear" w:color="auto" w:fill="auto"/>
            <w:vAlign w:val="bottom"/>
            <w:hideMark/>
          </w:tcPr>
          <w:p w14:paraId="2E3C3A62"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15,108.82</w:t>
            </w:r>
          </w:p>
        </w:tc>
        <w:tc>
          <w:tcPr>
            <w:tcW w:w="1317" w:type="dxa"/>
            <w:tcBorders>
              <w:top w:val="nil"/>
              <w:left w:val="nil"/>
              <w:bottom w:val="single" w:sz="8" w:space="0" w:color="auto"/>
              <w:right w:val="nil"/>
            </w:tcBorders>
            <w:shd w:val="clear" w:color="auto" w:fill="auto"/>
            <w:vAlign w:val="bottom"/>
            <w:hideMark/>
          </w:tcPr>
          <w:p w14:paraId="57989FEF"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12,013.06</w:t>
            </w:r>
          </w:p>
        </w:tc>
        <w:tc>
          <w:tcPr>
            <w:tcW w:w="1317" w:type="dxa"/>
            <w:tcBorders>
              <w:top w:val="nil"/>
              <w:left w:val="nil"/>
              <w:bottom w:val="single" w:sz="8" w:space="0" w:color="auto"/>
              <w:right w:val="nil"/>
            </w:tcBorders>
            <w:shd w:val="clear" w:color="auto" w:fill="auto"/>
            <w:vAlign w:val="bottom"/>
            <w:hideMark/>
          </w:tcPr>
          <w:p w14:paraId="153C87F7"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0.00</w:t>
            </w:r>
          </w:p>
        </w:tc>
        <w:tc>
          <w:tcPr>
            <w:tcW w:w="1317" w:type="dxa"/>
            <w:tcBorders>
              <w:top w:val="nil"/>
              <w:left w:val="nil"/>
              <w:bottom w:val="single" w:sz="8" w:space="0" w:color="auto"/>
              <w:right w:val="nil"/>
            </w:tcBorders>
            <w:shd w:val="clear" w:color="auto" w:fill="auto"/>
            <w:vAlign w:val="bottom"/>
            <w:hideMark/>
          </w:tcPr>
          <w:p w14:paraId="4E38D709" w14:textId="77777777" w:rsidR="001B5D66" w:rsidRPr="001B5D66" w:rsidRDefault="001B5D66" w:rsidP="001B5D66">
            <w:pPr>
              <w:spacing w:after="0" w:line="240" w:lineRule="auto"/>
              <w:jc w:val="center"/>
              <w:rPr>
                <w:rFonts w:ascii="Calibri" w:eastAsia="Times New Roman" w:hAnsi="Calibri" w:cs="Times New Roman"/>
                <w:b/>
                <w:bCs/>
                <w:color w:val="00B050"/>
                <w:sz w:val="24"/>
                <w:szCs w:val="24"/>
              </w:rPr>
            </w:pPr>
            <w:r w:rsidRPr="001B5D66">
              <w:rPr>
                <w:rFonts w:ascii="Calibri" w:eastAsia="Times New Roman" w:hAnsi="Calibri" w:cs="Times New Roman"/>
                <w:b/>
                <w:bCs/>
                <w:color w:val="00B050"/>
                <w:sz w:val="24"/>
                <w:szCs w:val="24"/>
              </w:rPr>
              <w:t>531.92</w:t>
            </w:r>
          </w:p>
        </w:tc>
      </w:tr>
      <w:tr w:rsidR="001B5D66" w:rsidRPr="001B5D66" w14:paraId="304E6E76" w14:textId="77777777" w:rsidTr="001B5D66">
        <w:trPr>
          <w:trHeight w:val="1288"/>
          <w:jc w:val="center"/>
        </w:trPr>
        <w:tc>
          <w:tcPr>
            <w:tcW w:w="3595" w:type="dxa"/>
            <w:vMerge w:val="restart"/>
            <w:tcBorders>
              <w:top w:val="nil"/>
              <w:left w:val="single" w:sz="8" w:space="0" w:color="auto"/>
              <w:bottom w:val="single" w:sz="8" w:space="0" w:color="000000"/>
              <w:right w:val="nil"/>
            </w:tcBorders>
            <w:shd w:val="clear" w:color="auto" w:fill="auto"/>
            <w:vAlign w:val="center"/>
            <w:hideMark/>
          </w:tcPr>
          <w:p w14:paraId="56C82717" w14:textId="77777777" w:rsidR="001B5D66" w:rsidRPr="001B5D66" w:rsidRDefault="001B5D66" w:rsidP="001B5D66">
            <w:pPr>
              <w:spacing w:after="0" w:line="240" w:lineRule="auto"/>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Projected balance of funds to carry forward to FY22/23</w:t>
            </w:r>
          </w:p>
        </w:tc>
        <w:tc>
          <w:tcPr>
            <w:tcW w:w="1489" w:type="dxa"/>
            <w:tcBorders>
              <w:top w:val="nil"/>
              <w:left w:val="nil"/>
              <w:bottom w:val="nil"/>
              <w:right w:val="nil"/>
            </w:tcBorders>
            <w:shd w:val="clear" w:color="auto" w:fill="auto"/>
            <w:vAlign w:val="bottom"/>
            <w:hideMark/>
          </w:tcPr>
          <w:p w14:paraId="57908714"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Total All A/Cs</w:t>
            </w:r>
          </w:p>
        </w:tc>
        <w:tc>
          <w:tcPr>
            <w:tcW w:w="1317" w:type="dxa"/>
            <w:tcBorders>
              <w:top w:val="nil"/>
              <w:left w:val="nil"/>
              <w:bottom w:val="nil"/>
              <w:right w:val="nil"/>
            </w:tcBorders>
            <w:shd w:val="clear" w:color="auto" w:fill="auto"/>
            <w:vAlign w:val="bottom"/>
            <w:hideMark/>
          </w:tcPr>
          <w:p w14:paraId="5E9AEF6B"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GEN EXPS</w:t>
            </w:r>
          </w:p>
        </w:tc>
        <w:tc>
          <w:tcPr>
            <w:tcW w:w="1317" w:type="dxa"/>
            <w:tcBorders>
              <w:top w:val="nil"/>
              <w:left w:val="nil"/>
              <w:bottom w:val="nil"/>
              <w:right w:val="nil"/>
            </w:tcBorders>
            <w:shd w:val="clear" w:color="auto" w:fill="auto"/>
            <w:vAlign w:val="bottom"/>
            <w:hideMark/>
          </w:tcPr>
          <w:p w14:paraId="78DFBDF3"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CIL</w:t>
            </w:r>
          </w:p>
        </w:tc>
        <w:tc>
          <w:tcPr>
            <w:tcW w:w="1317" w:type="dxa"/>
            <w:tcBorders>
              <w:top w:val="nil"/>
              <w:left w:val="nil"/>
              <w:bottom w:val="nil"/>
              <w:right w:val="nil"/>
            </w:tcBorders>
            <w:shd w:val="clear" w:color="auto" w:fill="auto"/>
            <w:vAlign w:val="bottom"/>
            <w:hideMark/>
          </w:tcPr>
          <w:p w14:paraId="3A870A90"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LNP</w:t>
            </w:r>
          </w:p>
        </w:tc>
        <w:tc>
          <w:tcPr>
            <w:tcW w:w="1317" w:type="dxa"/>
            <w:tcBorders>
              <w:top w:val="nil"/>
              <w:left w:val="nil"/>
              <w:bottom w:val="nil"/>
              <w:right w:val="nil"/>
            </w:tcBorders>
            <w:shd w:val="clear" w:color="auto" w:fill="auto"/>
            <w:vAlign w:val="bottom"/>
            <w:hideMark/>
          </w:tcPr>
          <w:p w14:paraId="69AD16BE"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CHART</w:t>
            </w:r>
          </w:p>
        </w:tc>
      </w:tr>
      <w:tr w:rsidR="001B5D66" w:rsidRPr="001B5D66" w14:paraId="2000D32A" w14:textId="77777777" w:rsidTr="001B5D66">
        <w:trPr>
          <w:trHeight w:val="331"/>
          <w:jc w:val="center"/>
        </w:trPr>
        <w:tc>
          <w:tcPr>
            <w:tcW w:w="3595" w:type="dxa"/>
            <w:vMerge/>
            <w:tcBorders>
              <w:top w:val="nil"/>
              <w:left w:val="single" w:sz="8" w:space="0" w:color="auto"/>
              <w:bottom w:val="single" w:sz="8" w:space="0" w:color="000000"/>
              <w:right w:val="nil"/>
            </w:tcBorders>
            <w:vAlign w:val="center"/>
            <w:hideMark/>
          </w:tcPr>
          <w:p w14:paraId="4BF06CDF" w14:textId="77777777" w:rsidR="001B5D66" w:rsidRPr="001B5D66" w:rsidRDefault="001B5D66" w:rsidP="001B5D66">
            <w:pPr>
              <w:spacing w:after="0" w:line="240" w:lineRule="auto"/>
              <w:rPr>
                <w:rFonts w:ascii="Calibri" w:eastAsia="Times New Roman" w:hAnsi="Calibri" w:cs="Times New Roman"/>
                <w:b/>
                <w:bCs/>
                <w:color w:val="FF2F92"/>
                <w:sz w:val="28"/>
                <w:szCs w:val="28"/>
              </w:rPr>
            </w:pPr>
          </w:p>
        </w:tc>
        <w:tc>
          <w:tcPr>
            <w:tcW w:w="1489" w:type="dxa"/>
            <w:tcBorders>
              <w:top w:val="nil"/>
              <w:left w:val="nil"/>
              <w:bottom w:val="single" w:sz="8" w:space="0" w:color="auto"/>
              <w:right w:val="nil"/>
            </w:tcBorders>
            <w:shd w:val="clear" w:color="auto" w:fill="auto"/>
            <w:vAlign w:val="bottom"/>
            <w:hideMark/>
          </w:tcPr>
          <w:p w14:paraId="618D9634"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41,907.01</w:t>
            </w:r>
          </w:p>
        </w:tc>
        <w:tc>
          <w:tcPr>
            <w:tcW w:w="1317" w:type="dxa"/>
            <w:tcBorders>
              <w:top w:val="nil"/>
              <w:left w:val="nil"/>
              <w:bottom w:val="single" w:sz="8" w:space="0" w:color="auto"/>
              <w:right w:val="nil"/>
            </w:tcBorders>
            <w:shd w:val="clear" w:color="auto" w:fill="auto"/>
            <w:vAlign w:val="bottom"/>
            <w:hideMark/>
          </w:tcPr>
          <w:p w14:paraId="0FC83803"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21,639.43</w:t>
            </w:r>
          </w:p>
        </w:tc>
        <w:tc>
          <w:tcPr>
            <w:tcW w:w="1317" w:type="dxa"/>
            <w:tcBorders>
              <w:top w:val="nil"/>
              <w:left w:val="nil"/>
              <w:bottom w:val="single" w:sz="8" w:space="0" w:color="auto"/>
              <w:right w:val="nil"/>
            </w:tcBorders>
            <w:shd w:val="clear" w:color="auto" w:fill="auto"/>
            <w:vAlign w:val="bottom"/>
            <w:hideMark/>
          </w:tcPr>
          <w:p w14:paraId="0F198CE1"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14,709.64</w:t>
            </w:r>
          </w:p>
        </w:tc>
        <w:tc>
          <w:tcPr>
            <w:tcW w:w="1317" w:type="dxa"/>
            <w:tcBorders>
              <w:top w:val="nil"/>
              <w:left w:val="nil"/>
              <w:bottom w:val="single" w:sz="8" w:space="0" w:color="auto"/>
              <w:right w:val="nil"/>
            </w:tcBorders>
            <w:shd w:val="clear" w:color="auto" w:fill="auto"/>
            <w:vAlign w:val="bottom"/>
            <w:hideMark/>
          </w:tcPr>
          <w:p w14:paraId="623E59A5"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0.00</w:t>
            </w:r>
          </w:p>
        </w:tc>
        <w:tc>
          <w:tcPr>
            <w:tcW w:w="1317" w:type="dxa"/>
            <w:tcBorders>
              <w:top w:val="nil"/>
              <w:left w:val="nil"/>
              <w:bottom w:val="single" w:sz="8" w:space="0" w:color="auto"/>
              <w:right w:val="nil"/>
            </w:tcBorders>
            <w:shd w:val="clear" w:color="auto" w:fill="auto"/>
            <w:vAlign w:val="bottom"/>
            <w:hideMark/>
          </w:tcPr>
          <w:p w14:paraId="0D01FAD7" w14:textId="77777777" w:rsidR="001B5D66" w:rsidRPr="001B5D66" w:rsidRDefault="001B5D66" w:rsidP="001B5D66">
            <w:pPr>
              <w:spacing w:after="0" w:line="240" w:lineRule="auto"/>
              <w:jc w:val="center"/>
              <w:rPr>
                <w:rFonts w:ascii="Calibri" w:eastAsia="Times New Roman" w:hAnsi="Calibri" w:cs="Times New Roman"/>
                <w:b/>
                <w:bCs/>
                <w:color w:val="FF2F92"/>
                <w:sz w:val="28"/>
                <w:szCs w:val="28"/>
              </w:rPr>
            </w:pPr>
            <w:r w:rsidRPr="001B5D66">
              <w:rPr>
                <w:rFonts w:ascii="Calibri" w:eastAsia="Times New Roman" w:hAnsi="Calibri" w:cs="Times New Roman"/>
                <w:b/>
                <w:bCs/>
                <w:color w:val="FF2F92"/>
                <w:sz w:val="28"/>
                <w:szCs w:val="28"/>
              </w:rPr>
              <w:t>5,557.94</w:t>
            </w:r>
          </w:p>
        </w:tc>
      </w:tr>
    </w:tbl>
    <w:p w14:paraId="64D88683" w14:textId="5977A746" w:rsidR="001B5D66" w:rsidRDefault="001B5D66">
      <w:pPr>
        <w:rPr>
          <w:rFonts w:ascii="Calibri" w:eastAsia="Calibri" w:hAnsi="Calibri" w:cs="Calibri"/>
          <w:b/>
          <w:sz w:val="24"/>
          <w:szCs w:val="24"/>
        </w:rPr>
      </w:pPr>
    </w:p>
    <w:p w14:paraId="7C538382" w14:textId="77777777" w:rsidR="001B5D66" w:rsidRDefault="001B5D66">
      <w:pPr>
        <w:rPr>
          <w:rFonts w:ascii="Calibri" w:eastAsia="Calibri" w:hAnsi="Calibri" w:cs="Calibri"/>
          <w:b/>
          <w:sz w:val="24"/>
          <w:szCs w:val="24"/>
        </w:rPr>
      </w:pPr>
      <w:r>
        <w:rPr>
          <w:rFonts w:ascii="Calibri" w:eastAsia="Calibri" w:hAnsi="Calibri" w:cs="Calibri"/>
          <w:b/>
          <w:sz w:val="24"/>
          <w:szCs w:val="24"/>
        </w:rPr>
        <w:br w:type="page"/>
      </w:r>
    </w:p>
    <w:p w14:paraId="0AD3BE93" w14:textId="4695CFD9" w:rsidR="001B5D66" w:rsidRPr="001B5D66" w:rsidRDefault="001B5D66">
      <w:pPr>
        <w:spacing w:after="265"/>
        <w:ind w:left="62"/>
        <w:jc w:val="center"/>
        <w:rPr>
          <w:sz w:val="24"/>
          <w:szCs w:val="24"/>
        </w:rPr>
      </w:pPr>
      <w:r w:rsidRPr="001B5D66">
        <w:rPr>
          <w:rFonts w:ascii="Calibri" w:eastAsia="Calibri" w:hAnsi="Calibri" w:cs="Calibri"/>
          <w:b/>
          <w:sz w:val="24"/>
          <w:szCs w:val="24"/>
        </w:rPr>
        <w:lastRenderedPageBreak/>
        <w:t>LIMPSFIELD PARISH COUNCIL - DRAFT BUDGET 2022/23</w:t>
      </w:r>
    </w:p>
    <w:tbl>
      <w:tblPr>
        <w:tblW w:w="10182" w:type="dxa"/>
        <w:jc w:val="center"/>
        <w:tblLook w:val="04A0" w:firstRow="1" w:lastRow="0" w:firstColumn="1" w:lastColumn="0" w:noHBand="0" w:noVBand="1"/>
      </w:tblPr>
      <w:tblGrid>
        <w:gridCol w:w="4495"/>
        <w:gridCol w:w="1456"/>
        <w:gridCol w:w="1456"/>
        <w:gridCol w:w="1456"/>
        <w:gridCol w:w="1319"/>
      </w:tblGrid>
      <w:tr w:rsidR="001B5D66" w:rsidRPr="001B5D66" w14:paraId="252CD4D2" w14:textId="77777777" w:rsidTr="001B5D66">
        <w:trPr>
          <w:trHeight w:val="378"/>
          <w:jc w:val="center"/>
        </w:trPr>
        <w:tc>
          <w:tcPr>
            <w:tcW w:w="4495" w:type="dxa"/>
            <w:tcBorders>
              <w:top w:val="nil"/>
              <w:left w:val="nil"/>
              <w:bottom w:val="double" w:sz="6" w:space="0" w:color="auto"/>
              <w:right w:val="nil"/>
            </w:tcBorders>
            <w:shd w:val="clear" w:color="auto" w:fill="auto"/>
            <w:vAlign w:val="bottom"/>
            <w:hideMark/>
          </w:tcPr>
          <w:p w14:paraId="1786B492" w14:textId="77777777" w:rsidR="001B5D66" w:rsidRPr="001B5D66" w:rsidRDefault="001B5D66" w:rsidP="001B5D66">
            <w:pPr>
              <w:spacing w:after="0" w:line="240" w:lineRule="auto"/>
              <w:rPr>
                <w:rFonts w:ascii="Calibri" w:eastAsia="Times New Roman" w:hAnsi="Calibri" w:cs="Times New Roman"/>
                <w:b/>
                <w:bCs/>
                <w:color w:val="000000"/>
                <w:sz w:val="26"/>
                <w:szCs w:val="26"/>
              </w:rPr>
            </w:pPr>
            <w:bookmarkStart w:id="1" w:name="RANGE!A1:E46"/>
            <w:r w:rsidRPr="001B5D66">
              <w:rPr>
                <w:rFonts w:ascii="Calibri" w:eastAsia="Times New Roman" w:hAnsi="Calibri" w:cs="Times New Roman"/>
                <w:b/>
                <w:bCs/>
                <w:color w:val="000000"/>
                <w:sz w:val="26"/>
                <w:szCs w:val="26"/>
              </w:rPr>
              <w:t xml:space="preserve">DRAFT LPC Budget 2022/2023 </w:t>
            </w:r>
            <w:bookmarkEnd w:id="1"/>
          </w:p>
        </w:tc>
        <w:tc>
          <w:tcPr>
            <w:tcW w:w="1456" w:type="dxa"/>
            <w:tcBorders>
              <w:top w:val="nil"/>
              <w:left w:val="nil"/>
              <w:bottom w:val="double" w:sz="6" w:space="0" w:color="auto"/>
              <w:right w:val="nil"/>
            </w:tcBorders>
            <w:shd w:val="clear" w:color="auto" w:fill="auto"/>
            <w:vAlign w:val="bottom"/>
            <w:hideMark/>
          </w:tcPr>
          <w:p w14:paraId="25C9FD76"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 </w:t>
            </w:r>
          </w:p>
        </w:tc>
        <w:tc>
          <w:tcPr>
            <w:tcW w:w="1456" w:type="dxa"/>
            <w:tcBorders>
              <w:top w:val="nil"/>
              <w:left w:val="nil"/>
              <w:bottom w:val="double" w:sz="6" w:space="0" w:color="auto"/>
              <w:right w:val="nil"/>
            </w:tcBorders>
            <w:shd w:val="clear" w:color="auto" w:fill="auto"/>
            <w:vAlign w:val="bottom"/>
            <w:hideMark/>
          </w:tcPr>
          <w:p w14:paraId="510D6917"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 </w:t>
            </w:r>
          </w:p>
        </w:tc>
        <w:tc>
          <w:tcPr>
            <w:tcW w:w="1456" w:type="dxa"/>
            <w:tcBorders>
              <w:top w:val="nil"/>
              <w:left w:val="nil"/>
              <w:bottom w:val="double" w:sz="6" w:space="0" w:color="auto"/>
              <w:right w:val="nil"/>
            </w:tcBorders>
            <w:shd w:val="clear" w:color="auto" w:fill="auto"/>
            <w:vAlign w:val="bottom"/>
            <w:hideMark/>
          </w:tcPr>
          <w:p w14:paraId="0A856D4D"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 </w:t>
            </w:r>
          </w:p>
        </w:tc>
        <w:tc>
          <w:tcPr>
            <w:tcW w:w="1319" w:type="dxa"/>
            <w:tcBorders>
              <w:top w:val="nil"/>
              <w:left w:val="nil"/>
              <w:bottom w:val="double" w:sz="6" w:space="0" w:color="auto"/>
              <w:right w:val="nil"/>
            </w:tcBorders>
            <w:shd w:val="clear" w:color="auto" w:fill="auto"/>
            <w:vAlign w:val="bottom"/>
            <w:hideMark/>
          </w:tcPr>
          <w:p w14:paraId="3BBEE390"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 </w:t>
            </w:r>
          </w:p>
        </w:tc>
      </w:tr>
      <w:tr w:rsidR="001B5D66" w:rsidRPr="001B5D66" w14:paraId="75894B29" w14:textId="77777777" w:rsidTr="001B5D66">
        <w:trPr>
          <w:trHeight w:val="358"/>
          <w:jc w:val="center"/>
        </w:trPr>
        <w:tc>
          <w:tcPr>
            <w:tcW w:w="4495" w:type="dxa"/>
            <w:tcBorders>
              <w:top w:val="nil"/>
              <w:left w:val="nil"/>
              <w:bottom w:val="nil"/>
              <w:right w:val="nil"/>
            </w:tcBorders>
            <w:shd w:val="clear" w:color="auto" w:fill="auto"/>
            <w:vAlign w:val="bottom"/>
            <w:hideMark/>
          </w:tcPr>
          <w:p w14:paraId="43ED370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p>
        </w:tc>
        <w:tc>
          <w:tcPr>
            <w:tcW w:w="1456" w:type="dxa"/>
            <w:tcBorders>
              <w:top w:val="nil"/>
              <w:left w:val="nil"/>
              <w:bottom w:val="nil"/>
              <w:right w:val="nil"/>
            </w:tcBorders>
            <w:shd w:val="clear" w:color="auto" w:fill="auto"/>
            <w:vAlign w:val="bottom"/>
            <w:hideMark/>
          </w:tcPr>
          <w:p w14:paraId="7E651754"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073CE12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4596AE3F"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40A7843F"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4747E20D" w14:textId="77777777" w:rsidTr="001B5D66">
        <w:trPr>
          <w:trHeight w:val="358"/>
          <w:jc w:val="center"/>
        </w:trPr>
        <w:tc>
          <w:tcPr>
            <w:tcW w:w="4495" w:type="dxa"/>
            <w:tcBorders>
              <w:top w:val="nil"/>
              <w:left w:val="nil"/>
              <w:bottom w:val="nil"/>
              <w:right w:val="nil"/>
            </w:tcBorders>
            <w:shd w:val="clear" w:color="auto" w:fill="auto"/>
            <w:vAlign w:val="bottom"/>
            <w:hideMark/>
          </w:tcPr>
          <w:p w14:paraId="2F1561C7"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Available Funds</w:t>
            </w:r>
          </w:p>
        </w:tc>
        <w:tc>
          <w:tcPr>
            <w:tcW w:w="1456" w:type="dxa"/>
            <w:tcBorders>
              <w:top w:val="nil"/>
              <w:left w:val="nil"/>
              <w:bottom w:val="nil"/>
              <w:right w:val="nil"/>
            </w:tcBorders>
            <w:shd w:val="clear" w:color="auto" w:fill="auto"/>
            <w:vAlign w:val="bottom"/>
            <w:hideMark/>
          </w:tcPr>
          <w:p w14:paraId="6254C8C3"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w:t>
            </w:r>
          </w:p>
        </w:tc>
        <w:tc>
          <w:tcPr>
            <w:tcW w:w="1456" w:type="dxa"/>
            <w:tcBorders>
              <w:top w:val="nil"/>
              <w:left w:val="nil"/>
              <w:bottom w:val="nil"/>
              <w:right w:val="nil"/>
            </w:tcBorders>
            <w:shd w:val="clear" w:color="auto" w:fill="auto"/>
            <w:vAlign w:val="bottom"/>
            <w:hideMark/>
          </w:tcPr>
          <w:p w14:paraId="69A6C6E4"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GEN</w:t>
            </w:r>
          </w:p>
        </w:tc>
        <w:tc>
          <w:tcPr>
            <w:tcW w:w="1456" w:type="dxa"/>
            <w:tcBorders>
              <w:top w:val="nil"/>
              <w:left w:val="nil"/>
              <w:bottom w:val="nil"/>
              <w:right w:val="nil"/>
            </w:tcBorders>
            <w:shd w:val="clear" w:color="auto" w:fill="auto"/>
            <w:vAlign w:val="bottom"/>
            <w:hideMark/>
          </w:tcPr>
          <w:p w14:paraId="3E2901CE"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CIL</w:t>
            </w:r>
          </w:p>
        </w:tc>
        <w:tc>
          <w:tcPr>
            <w:tcW w:w="1319" w:type="dxa"/>
            <w:tcBorders>
              <w:top w:val="nil"/>
              <w:left w:val="nil"/>
              <w:bottom w:val="nil"/>
              <w:right w:val="nil"/>
            </w:tcBorders>
            <w:shd w:val="clear" w:color="auto" w:fill="auto"/>
            <w:vAlign w:val="bottom"/>
            <w:hideMark/>
          </w:tcPr>
          <w:p w14:paraId="463701AB"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CHART</w:t>
            </w:r>
          </w:p>
        </w:tc>
      </w:tr>
      <w:tr w:rsidR="001B5D66" w:rsidRPr="001B5D66" w14:paraId="5E4EDD13" w14:textId="77777777" w:rsidTr="001B5D66">
        <w:trPr>
          <w:trHeight w:val="717"/>
          <w:jc w:val="center"/>
        </w:trPr>
        <w:tc>
          <w:tcPr>
            <w:tcW w:w="4495" w:type="dxa"/>
            <w:tcBorders>
              <w:top w:val="nil"/>
              <w:left w:val="nil"/>
              <w:bottom w:val="nil"/>
              <w:right w:val="nil"/>
            </w:tcBorders>
            <w:shd w:val="clear" w:color="auto" w:fill="auto"/>
            <w:vAlign w:val="bottom"/>
            <w:hideMark/>
          </w:tcPr>
          <w:p w14:paraId="2BB7D9E6"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Carry-over of all unallocated funds from FY21/22 includes all accounts less 16658 Reserve &amp; Chart reserve</w:t>
            </w:r>
          </w:p>
        </w:tc>
        <w:tc>
          <w:tcPr>
            <w:tcW w:w="1456" w:type="dxa"/>
            <w:tcBorders>
              <w:top w:val="nil"/>
              <w:left w:val="nil"/>
              <w:bottom w:val="nil"/>
              <w:right w:val="nil"/>
            </w:tcBorders>
            <w:shd w:val="clear" w:color="auto" w:fill="auto"/>
            <w:vAlign w:val="bottom"/>
            <w:hideMark/>
          </w:tcPr>
          <w:p w14:paraId="472F29D7"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£41,907.01</w:t>
            </w:r>
          </w:p>
        </w:tc>
        <w:tc>
          <w:tcPr>
            <w:tcW w:w="1456" w:type="dxa"/>
            <w:tcBorders>
              <w:top w:val="nil"/>
              <w:left w:val="nil"/>
              <w:bottom w:val="nil"/>
              <w:right w:val="nil"/>
            </w:tcBorders>
            <w:shd w:val="clear" w:color="auto" w:fill="auto"/>
            <w:vAlign w:val="bottom"/>
            <w:hideMark/>
          </w:tcPr>
          <w:p w14:paraId="7764FC69"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£21,639.43</w:t>
            </w:r>
          </w:p>
        </w:tc>
        <w:tc>
          <w:tcPr>
            <w:tcW w:w="1456" w:type="dxa"/>
            <w:tcBorders>
              <w:top w:val="nil"/>
              <w:left w:val="nil"/>
              <w:bottom w:val="nil"/>
              <w:right w:val="nil"/>
            </w:tcBorders>
            <w:shd w:val="clear" w:color="auto" w:fill="auto"/>
            <w:vAlign w:val="bottom"/>
            <w:hideMark/>
          </w:tcPr>
          <w:p w14:paraId="78344A24"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£14,709.64</w:t>
            </w:r>
          </w:p>
        </w:tc>
        <w:tc>
          <w:tcPr>
            <w:tcW w:w="1319" w:type="dxa"/>
            <w:tcBorders>
              <w:top w:val="nil"/>
              <w:left w:val="nil"/>
              <w:bottom w:val="nil"/>
              <w:right w:val="nil"/>
            </w:tcBorders>
            <w:shd w:val="clear" w:color="auto" w:fill="auto"/>
            <w:vAlign w:val="bottom"/>
            <w:hideMark/>
          </w:tcPr>
          <w:p w14:paraId="090D4CFB"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£5,557.94</w:t>
            </w:r>
          </w:p>
        </w:tc>
      </w:tr>
      <w:tr w:rsidR="001B5D66" w:rsidRPr="001B5D66" w14:paraId="20C254A0" w14:textId="77777777" w:rsidTr="001B5D66">
        <w:trPr>
          <w:trHeight w:val="358"/>
          <w:jc w:val="center"/>
        </w:trPr>
        <w:tc>
          <w:tcPr>
            <w:tcW w:w="4495" w:type="dxa"/>
            <w:tcBorders>
              <w:top w:val="nil"/>
              <w:left w:val="nil"/>
              <w:bottom w:val="nil"/>
              <w:right w:val="nil"/>
            </w:tcBorders>
            <w:shd w:val="clear" w:color="auto" w:fill="auto"/>
            <w:vAlign w:val="bottom"/>
            <w:hideMark/>
          </w:tcPr>
          <w:p w14:paraId="1283FBF8"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Precept 2022-2023</w:t>
            </w:r>
          </w:p>
        </w:tc>
        <w:tc>
          <w:tcPr>
            <w:tcW w:w="1456" w:type="dxa"/>
            <w:tcBorders>
              <w:top w:val="nil"/>
              <w:left w:val="nil"/>
              <w:bottom w:val="nil"/>
              <w:right w:val="nil"/>
            </w:tcBorders>
            <w:shd w:val="clear" w:color="auto" w:fill="auto"/>
            <w:vAlign w:val="bottom"/>
            <w:hideMark/>
          </w:tcPr>
          <w:p w14:paraId="6C66194E"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£33,315.00</w:t>
            </w:r>
          </w:p>
        </w:tc>
        <w:tc>
          <w:tcPr>
            <w:tcW w:w="1456" w:type="dxa"/>
            <w:tcBorders>
              <w:top w:val="nil"/>
              <w:left w:val="nil"/>
              <w:bottom w:val="nil"/>
              <w:right w:val="nil"/>
            </w:tcBorders>
            <w:shd w:val="clear" w:color="auto" w:fill="auto"/>
            <w:vAlign w:val="bottom"/>
            <w:hideMark/>
          </w:tcPr>
          <w:p w14:paraId="23E5B8BA"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£33,315.00</w:t>
            </w:r>
          </w:p>
        </w:tc>
        <w:tc>
          <w:tcPr>
            <w:tcW w:w="1456" w:type="dxa"/>
            <w:tcBorders>
              <w:top w:val="nil"/>
              <w:left w:val="nil"/>
              <w:bottom w:val="nil"/>
              <w:right w:val="nil"/>
            </w:tcBorders>
            <w:shd w:val="clear" w:color="auto" w:fill="auto"/>
            <w:vAlign w:val="bottom"/>
            <w:hideMark/>
          </w:tcPr>
          <w:p w14:paraId="3EEC86EB"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1300CCE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0D3623C4" w14:textId="77777777" w:rsidTr="001B5D66">
        <w:trPr>
          <w:trHeight w:val="358"/>
          <w:jc w:val="center"/>
        </w:trPr>
        <w:tc>
          <w:tcPr>
            <w:tcW w:w="4495" w:type="dxa"/>
            <w:tcBorders>
              <w:top w:val="nil"/>
              <w:left w:val="nil"/>
              <w:bottom w:val="nil"/>
              <w:right w:val="nil"/>
            </w:tcBorders>
            <w:shd w:val="clear" w:color="auto" w:fill="auto"/>
            <w:vAlign w:val="bottom"/>
            <w:hideMark/>
          </w:tcPr>
          <w:p w14:paraId="5A353E43"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Anticipated VAT return 2022-2033 (estimated)</w:t>
            </w:r>
          </w:p>
        </w:tc>
        <w:tc>
          <w:tcPr>
            <w:tcW w:w="1456" w:type="dxa"/>
            <w:tcBorders>
              <w:top w:val="nil"/>
              <w:left w:val="nil"/>
              <w:bottom w:val="nil"/>
              <w:right w:val="nil"/>
            </w:tcBorders>
            <w:shd w:val="clear" w:color="auto" w:fill="auto"/>
            <w:vAlign w:val="bottom"/>
            <w:hideMark/>
          </w:tcPr>
          <w:p w14:paraId="47A27CC3"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£2,000.00</w:t>
            </w:r>
          </w:p>
        </w:tc>
        <w:tc>
          <w:tcPr>
            <w:tcW w:w="1456" w:type="dxa"/>
            <w:tcBorders>
              <w:top w:val="nil"/>
              <w:left w:val="nil"/>
              <w:bottom w:val="nil"/>
              <w:right w:val="nil"/>
            </w:tcBorders>
            <w:shd w:val="clear" w:color="auto" w:fill="auto"/>
            <w:vAlign w:val="bottom"/>
            <w:hideMark/>
          </w:tcPr>
          <w:p w14:paraId="3F99184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£2,000.00</w:t>
            </w:r>
          </w:p>
        </w:tc>
        <w:tc>
          <w:tcPr>
            <w:tcW w:w="1456" w:type="dxa"/>
            <w:tcBorders>
              <w:top w:val="nil"/>
              <w:left w:val="nil"/>
              <w:bottom w:val="nil"/>
              <w:right w:val="nil"/>
            </w:tcBorders>
            <w:shd w:val="clear" w:color="auto" w:fill="auto"/>
            <w:vAlign w:val="bottom"/>
            <w:hideMark/>
          </w:tcPr>
          <w:p w14:paraId="6F4675D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7D24F0C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1F1D5E48" w14:textId="77777777" w:rsidTr="001B5D66">
        <w:trPr>
          <w:trHeight w:val="358"/>
          <w:jc w:val="center"/>
        </w:trPr>
        <w:tc>
          <w:tcPr>
            <w:tcW w:w="4495" w:type="dxa"/>
            <w:tcBorders>
              <w:top w:val="nil"/>
              <w:left w:val="nil"/>
              <w:bottom w:val="nil"/>
              <w:right w:val="nil"/>
            </w:tcBorders>
            <w:shd w:val="clear" w:color="auto" w:fill="auto"/>
            <w:vAlign w:val="bottom"/>
            <w:hideMark/>
          </w:tcPr>
          <w:p w14:paraId="7106DA76"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Other Contributions if known</w:t>
            </w:r>
          </w:p>
        </w:tc>
        <w:tc>
          <w:tcPr>
            <w:tcW w:w="1456" w:type="dxa"/>
            <w:tcBorders>
              <w:top w:val="nil"/>
              <w:left w:val="nil"/>
              <w:bottom w:val="nil"/>
              <w:right w:val="nil"/>
            </w:tcBorders>
            <w:shd w:val="clear" w:color="auto" w:fill="auto"/>
            <w:vAlign w:val="bottom"/>
            <w:hideMark/>
          </w:tcPr>
          <w:p w14:paraId="2EF7CCEA"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£0.00</w:t>
            </w:r>
          </w:p>
        </w:tc>
        <w:tc>
          <w:tcPr>
            <w:tcW w:w="1456" w:type="dxa"/>
            <w:tcBorders>
              <w:top w:val="nil"/>
              <w:left w:val="nil"/>
              <w:bottom w:val="nil"/>
              <w:right w:val="nil"/>
            </w:tcBorders>
            <w:shd w:val="clear" w:color="auto" w:fill="auto"/>
            <w:vAlign w:val="bottom"/>
            <w:hideMark/>
          </w:tcPr>
          <w:p w14:paraId="737D0426"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456" w:type="dxa"/>
            <w:tcBorders>
              <w:top w:val="nil"/>
              <w:left w:val="nil"/>
              <w:bottom w:val="nil"/>
              <w:right w:val="nil"/>
            </w:tcBorders>
            <w:shd w:val="clear" w:color="auto" w:fill="auto"/>
            <w:vAlign w:val="bottom"/>
            <w:hideMark/>
          </w:tcPr>
          <w:p w14:paraId="1E150929"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280D3E57"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18851D5E" w14:textId="77777777" w:rsidTr="001B5D66">
        <w:trPr>
          <w:trHeight w:val="358"/>
          <w:jc w:val="center"/>
        </w:trPr>
        <w:tc>
          <w:tcPr>
            <w:tcW w:w="4495" w:type="dxa"/>
            <w:tcBorders>
              <w:top w:val="nil"/>
              <w:left w:val="nil"/>
              <w:bottom w:val="nil"/>
              <w:right w:val="nil"/>
            </w:tcBorders>
            <w:shd w:val="clear" w:color="auto" w:fill="auto"/>
            <w:vAlign w:val="bottom"/>
            <w:hideMark/>
          </w:tcPr>
          <w:p w14:paraId="44B6BF5B"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 xml:space="preserve">Anticipated CIL income 2022-2033 </w:t>
            </w:r>
          </w:p>
        </w:tc>
        <w:tc>
          <w:tcPr>
            <w:tcW w:w="1456" w:type="dxa"/>
            <w:tcBorders>
              <w:top w:val="nil"/>
              <w:left w:val="nil"/>
              <w:bottom w:val="nil"/>
              <w:right w:val="nil"/>
            </w:tcBorders>
            <w:shd w:val="clear" w:color="auto" w:fill="auto"/>
            <w:vAlign w:val="bottom"/>
            <w:hideMark/>
          </w:tcPr>
          <w:p w14:paraId="31D7DFAD"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£0.00</w:t>
            </w:r>
          </w:p>
        </w:tc>
        <w:tc>
          <w:tcPr>
            <w:tcW w:w="1456" w:type="dxa"/>
            <w:tcBorders>
              <w:top w:val="nil"/>
              <w:left w:val="nil"/>
              <w:bottom w:val="nil"/>
              <w:right w:val="nil"/>
            </w:tcBorders>
            <w:shd w:val="clear" w:color="auto" w:fill="auto"/>
            <w:vAlign w:val="bottom"/>
            <w:hideMark/>
          </w:tcPr>
          <w:p w14:paraId="41ACAC9D"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456" w:type="dxa"/>
            <w:tcBorders>
              <w:top w:val="nil"/>
              <w:left w:val="nil"/>
              <w:bottom w:val="nil"/>
              <w:right w:val="nil"/>
            </w:tcBorders>
            <w:shd w:val="clear" w:color="auto" w:fill="auto"/>
            <w:vAlign w:val="bottom"/>
            <w:hideMark/>
          </w:tcPr>
          <w:p w14:paraId="1866E8C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3EFD5A7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1CAB6728" w14:textId="77777777" w:rsidTr="001B5D66">
        <w:trPr>
          <w:trHeight w:val="717"/>
          <w:jc w:val="center"/>
        </w:trPr>
        <w:tc>
          <w:tcPr>
            <w:tcW w:w="4495" w:type="dxa"/>
            <w:tcBorders>
              <w:top w:val="nil"/>
              <w:left w:val="nil"/>
              <w:bottom w:val="nil"/>
              <w:right w:val="nil"/>
            </w:tcBorders>
            <w:shd w:val="clear" w:color="auto" w:fill="auto"/>
            <w:vAlign w:val="bottom"/>
            <w:hideMark/>
          </w:tcPr>
          <w:p w14:paraId="45C45C37"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Reserve for Village parking</w:t>
            </w:r>
          </w:p>
        </w:tc>
        <w:tc>
          <w:tcPr>
            <w:tcW w:w="1456" w:type="dxa"/>
            <w:tcBorders>
              <w:top w:val="nil"/>
              <w:left w:val="nil"/>
              <w:bottom w:val="nil"/>
              <w:right w:val="nil"/>
            </w:tcBorders>
            <w:shd w:val="clear" w:color="auto" w:fill="auto"/>
            <w:vAlign w:val="bottom"/>
            <w:hideMark/>
          </w:tcPr>
          <w:p w14:paraId="1912853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£10,000.00</w:t>
            </w:r>
          </w:p>
        </w:tc>
        <w:tc>
          <w:tcPr>
            <w:tcW w:w="1456" w:type="dxa"/>
            <w:tcBorders>
              <w:top w:val="nil"/>
              <w:left w:val="nil"/>
              <w:bottom w:val="nil"/>
              <w:right w:val="nil"/>
            </w:tcBorders>
            <w:shd w:val="clear" w:color="auto" w:fill="auto"/>
            <w:vAlign w:val="bottom"/>
            <w:hideMark/>
          </w:tcPr>
          <w:p w14:paraId="768E7E8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£10,000.00</w:t>
            </w:r>
          </w:p>
        </w:tc>
        <w:tc>
          <w:tcPr>
            <w:tcW w:w="1456" w:type="dxa"/>
            <w:tcBorders>
              <w:top w:val="nil"/>
              <w:left w:val="nil"/>
              <w:bottom w:val="nil"/>
              <w:right w:val="nil"/>
            </w:tcBorders>
            <w:shd w:val="clear" w:color="auto" w:fill="auto"/>
            <w:vAlign w:val="bottom"/>
            <w:hideMark/>
          </w:tcPr>
          <w:p w14:paraId="5397F2AE"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0745D28F" w14:textId="77777777" w:rsidR="001B5D66" w:rsidRPr="001B5D66" w:rsidRDefault="001B5D66" w:rsidP="001B5D66">
            <w:pPr>
              <w:spacing w:after="0" w:line="240" w:lineRule="auto"/>
              <w:rPr>
                <w:rFonts w:ascii="Times New Roman" w:eastAsia="Times New Roman" w:hAnsi="Times New Roman" w:cs="Times New Roman"/>
                <w:sz w:val="20"/>
                <w:szCs w:val="20"/>
              </w:rPr>
            </w:pPr>
          </w:p>
        </w:tc>
      </w:tr>
      <w:tr w:rsidR="001B5D66" w:rsidRPr="001B5D66" w14:paraId="03DB4D17" w14:textId="77777777" w:rsidTr="001B5D66">
        <w:trPr>
          <w:trHeight w:val="358"/>
          <w:jc w:val="center"/>
        </w:trPr>
        <w:tc>
          <w:tcPr>
            <w:tcW w:w="4495" w:type="dxa"/>
            <w:tcBorders>
              <w:top w:val="nil"/>
              <w:left w:val="nil"/>
              <w:bottom w:val="nil"/>
              <w:right w:val="nil"/>
            </w:tcBorders>
            <w:shd w:val="clear" w:color="auto" w:fill="auto"/>
            <w:vAlign w:val="bottom"/>
            <w:hideMark/>
          </w:tcPr>
          <w:p w14:paraId="76A12DA3"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Anticipated Balance of (known) Funds Available FY 21-22</w:t>
            </w:r>
          </w:p>
        </w:tc>
        <w:tc>
          <w:tcPr>
            <w:tcW w:w="1456" w:type="dxa"/>
            <w:tcBorders>
              <w:top w:val="nil"/>
              <w:left w:val="nil"/>
              <w:bottom w:val="nil"/>
              <w:right w:val="nil"/>
            </w:tcBorders>
            <w:shd w:val="clear" w:color="auto" w:fill="auto"/>
            <w:vAlign w:val="bottom"/>
            <w:hideMark/>
          </w:tcPr>
          <w:p w14:paraId="2060CAB1"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£67,222.01</w:t>
            </w:r>
          </w:p>
        </w:tc>
        <w:tc>
          <w:tcPr>
            <w:tcW w:w="1456" w:type="dxa"/>
            <w:tcBorders>
              <w:top w:val="nil"/>
              <w:left w:val="nil"/>
              <w:bottom w:val="nil"/>
              <w:right w:val="nil"/>
            </w:tcBorders>
            <w:shd w:val="clear" w:color="auto" w:fill="auto"/>
            <w:vAlign w:val="bottom"/>
            <w:hideMark/>
          </w:tcPr>
          <w:p w14:paraId="3C4CA12C"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£46,954.43</w:t>
            </w:r>
          </w:p>
        </w:tc>
        <w:tc>
          <w:tcPr>
            <w:tcW w:w="1456" w:type="dxa"/>
            <w:tcBorders>
              <w:top w:val="nil"/>
              <w:left w:val="nil"/>
              <w:bottom w:val="nil"/>
              <w:right w:val="nil"/>
            </w:tcBorders>
            <w:shd w:val="clear" w:color="auto" w:fill="auto"/>
            <w:vAlign w:val="bottom"/>
            <w:hideMark/>
          </w:tcPr>
          <w:p w14:paraId="62CFE9A7"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£14,709.64</w:t>
            </w:r>
          </w:p>
        </w:tc>
        <w:tc>
          <w:tcPr>
            <w:tcW w:w="1319" w:type="dxa"/>
            <w:tcBorders>
              <w:top w:val="nil"/>
              <w:left w:val="nil"/>
              <w:bottom w:val="nil"/>
              <w:right w:val="nil"/>
            </w:tcBorders>
            <w:shd w:val="clear" w:color="auto" w:fill="auto"/>
            <w:vAlign w:val="bottom"/>
            <w:hideMark/>
          </w:tcPr>
          <w:p w14:paraId="5D438F3F"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£5,557.94</w:t>
            </w:r>
          </w:p>
        </w:tc>
      </w:tr>
      <w:tr w:rsidR="001B5D66" w:rsidRPr="001B5D66" w14:paraId="07A30F14" w14:textId="77777777" w:rsidTr="001B5D66">
        <w:trPr>
          <w:trHeight w:val="337"/>
          <w:jc w:val="center"/>
        </w:trPr>
        <w:tc>
          <w:tcPr>
            <w:tcW w:w="4495" w:type="dxa"/>
            <w:tcBorders>
              <w:top w:val="nil"/>
              <w:left w:val="nil"/>
              <w:bottom w:val="nil"/>
              <w:right w:val="nil"/>
            </w:tcBorders>
            <w:shd w:val="clear" w:color="auto" w:fill="auto"/>
            <w:vAlign w:val="bottom"/>
            <w:hideMark/>
          </w:tcPr>
          <w:p w14:paraId="0F291FBC"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p>
        </w:tc>
        <w:tc>
          <w:tcPr>
            <w:tcW w:w="1456" w:type="dxa"/>
            <w:tcBorders>
              <w:top w:val="nil"/>
              <w:left w:val="nil"/>
              <w:bottom w:val="nil"/>
              <w:right w:val="nil"/>
            </w:tcBorders>
            <w:shd w:val="clear" w:color="auto" w:fill="auto"/>
            <w:vAlign w:val="bottom"/>
            <w:hideMark/>
          </w:tcPr>
          <w:p w14:paraId="37B32180"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6E18F9C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4F34003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18F8460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44596F1" w14:textId="77777777" w:rsidTr="001B5D66">
        <w:trPr>
          <w:trHeight w:val="337"/>
          <w:jc w:val="center"/>
        </w:trPr>
        <w:tc>
          <w:tcPr>
            <w:tcW w:w="4495" w:type="dxa"/>
            <w:tcBorders>
              <w:top w:val="nil"/>
              <w:left w:val="nil"/>
              <w:bottom w:val="nil"/>
              <w:right w:val="nil"/>
            </w:tcBorders>
            <w:shd w:val="clear" w:color="auto" w:fill="auto"/>
            <w:vAlign w:val="bottom"/>
            <w:hideMark/>
          </w:tcPr>
          <w:p w14:paraId="15861CE7"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50F8AF4"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052A5F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0DB57063"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04A54B47"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24A8660" w14:textId="77777777" w:rsidTr="001B5D66">
        <w:trPr>
          <w:trHeight w:val="358"/>
          <w:jc w:val="center"/>
        </w:trPr>
        <w:tc>
          <w:tcPr>
            <w:tcW w:w="4495" w:type="dxa"/>
            <w:tcBorders>
              <w:top w:val="nil"/>
              <w:left w:val="nil"/>
              <w:bottom w:val="nil"/>
              <w:right w:val="nil"/>
            </w:tcBorders>
            <w:shd w:val="clear" w:color="auto" w:fill="auto"/>
            <w:vAlign w:val="bottom"/>
            <w:hideMark/>
          </w:tcPr>
          <w:p w14:paraId="0CBC8594" w14:textId="77777777" w:rsidR="001B5D66" w:rsidRPr="001B5D66" w:rsidRDefault="001B5D66" w:rsidP="001B5D66">
            <w:pPr>
              <w:spacing w:after="0" w:line="240" w:lineRule="auto"/>
              <w:rPr>
                <w:rFonts w:ascii="Calibri" w:eastAsia="Times New Roman" w:hAnsi="Calibri" w:cs="Times New Roman"/>
                <w:b/>
                <w:bCs/>
                <w:i/>
                <w:iCs/>
                <w:color w:val="000000"/>
                <w:sz w:val="26"/>
                <w:szCs w:val="26"/>
              </w:rPr>
            </w:pPr>
            <w:r w:rsidRPr="001B5D66">
              <w:rPr>
                <w:rFonts w:ascii="Calibri" w:eastAsia="Times New Roman" w:hAnsi="Calibri" w:cs="Times New Roman"/>
                <w:b/>
                <w:bCs/>
                <w:i/>
                <w:iCs/>
                <w:color w:val="000000"/>
                <w:sz w:val="26"/>
                <w:szCs w:val="26"/>
              </w:rPr>
              <w:t>RUNNING (ADMIN) COSTS - General Exp account</w:t>
            </w:r>
          </w:p>
        </w:tc>
        <w:tc>
          <w:tcPr>
            <w:tcW w:w="1456" w:type="dxa"/>
            <w:tcBorders>
              <w:top w:val="nil"/>
              <w:left w:val="nil"/>
              <w:bottom w:val="nil"/>
              <w:right w:val="nil"/>
            </w:tcBorders>
            <w:shd w:val="clear" w:color="auto" w:fill="auto"/>
            <w:vAlign w:val="bottom"/>
            <w:hideMark/>
          </w:tcPr>
          <w:p w14:paraId="375D3311"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w:t>
            </w:r>
          </w:p>
        </w:tc>
        <w:tc>
          <w:tcPr>
            <w:tcW w:w="1456" w:type="dxa"/>
            <w:tcBorders>
              <w:top w:val="nil"/>
              <w:left w:val="nil"/>
              <w:bottom w:val="nil"/>
              <w:right w:val="nil"/>
            </w:tcBorders>
            <w:shd w:val="clear" w:color="auto" w:fill="auto"/>
            <w:vAlign w:val="bottom"/>
            <w:hideMark/>
          </w:tcPr>
          <w:p w14:paraId="0D7CE4C7"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GEN</w:t>
            </w:r>
          </w:p>
        </w:tc>
        <w:tc>
          <w:tcPr>
            <w:tcW w:w="1456" w:type="dxa"/>
            <w:tcBorders>
              <w:top w:val="nil"/>
              <w:left w:val="nil"/>
              <w:bottom w:val="nil"/>
              <w:right w:val="nil"/>
            </w:tcBorders>
            <w:shd w:val="clear" w:color="auto" w:fill="auto"/>
            <w:vAlign w:val="bottom"/>
            <w:hideMark/>
          </w:tcPr>
          <w:p w14:paraId="0B61525B"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CIL</w:t>
            </w:r>
          </w:p>
        </w:tc>
        <w:tc>
          <w:tcPr>
            <w:tcW w:w="1319" w:type="dxa"/>
            <w:tcBorders>
              <w:top w:val="nil"/>
              <w:left w:val="nil"/>
              <w:bottom w:val="nil"/>
              <w:right w:val="nil"/>
            </w:tcBorders>
            <w:shd w:val="clear" w:color="auto" w:fill="auto"/>
            <w:vAlign w:val="bottom"/>
            <w:hideMark/>
          </w:tcPr>
          <w:p w14:paraId="2FA1190B"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CHART</w:t>
            </w:r>
          </w:p>
        </w:tc>
      </w:tr>
      <w:tr w:rsidR="001B5D66" w:rsidRPr="001B5D66" w14:paraId="5E985313" w14:textId="77777777" w:rsidTr="001B5D66">
        <w:trPr>
          <w:trHeight w:val="358"/>
          <w:jc w:val="center"/>
        </w:trPr>
        <w:tc>
          <w:tcPr>
            <w:tcW w:w="4495" w:type="dxa"/>
            <w:tcBorders>
              <w:top w:val="nil"/>
              <w:left w:val="nil"/>
              <w:bottom w:val="nil"/>
              <w:right w:val="nil"/>
            </w:tcBorders>
            <w:shd w:val="clear" w:color="auto" w:fill="auto"/>
            <w:vAlign w:val="bottom"/>
            <w:hideMark/>
          </w:tcPr>
          <w:p w14:paraId="1011E061"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AGM costs (refreshments &amp; photocopies etc)</w:t>
            </w:r>
          </w:p>
        </w:tc>
        <w:tc>
          <w:tcPr>
            <w:tcW w:w="1456" w:type="dxa"/>
            <w:tcBorders>
              <w:top w:val="nil"/>
              <w:left w:val="nil"/>
              <w:bottom w:val="nil"/>
              <w:right w:val="nil"/>
            </w:tcBorders>
            <w:shd w:val="clear" w:color="auto" w:fill="auto"/>
            <w:vAlign w:val="bottom"/>
            <w:hideMark/>
          </w:tcPr>
          <w:p w14:paraId="18D9920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6DC2DCA5"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67978D3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3C10765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1A0552C2" w14:textId="77777777" w:rsidTr="001B5D66">
        <w:trPr>
          <w:trHeight w:val="358"/>
          <w:jc w:val="center"/>
        </w:trPr>
        <w:tc>
          <w:tcPr>
            <w:tcW w:w="4495" w:type="dxa"/>
            <w:tcBorders>
              <w:top w:val="nil"/>
              <w:left w:val="nil"/>
              <w:bottom w:val="nil"/>
              <w:right w:val="nil"/>
            </w:tcBorders>
            <w:shd w:val="clear" w:color="auto" w:fill="auto"/>
            <w:vAlign w:val="bottom"/>
            <w:hideMark/>
          </w:tcPr>
          <w:p w14:paraId="14B7E296"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Auditing - internal and external</w:t>
            </w:r>
          </w:p>
        </w:tc>
        <w:tc>
          <w:tcPr>
            <w:tcW w:w="1456" w:type="dxa"/>
            <w:tcBorders>
              <w:top w:val="nil"/>
              <w:left w:val="nil"/>
              <w:bottom w:val="nil"/>
              <w:right w:val="nil"/>
            </w:tcBorders>
            <w:shd w:val="clear" w:color="auto" w:fill="auto"/>
            <w:vAlign w:val="bottom"/>
            <w:hideMark/>
          </w:tcPr>
          <w:p w14:paraId="6D7C506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£650.00</w:t>
            </w:r>
          </w:p>
        </w:tc>
        <w:tc>
          <w:tcPr>
            <w:tcW w:w="1456" w:type="dxa"/>
            <w:tcBorders>
              <w:top w:val="nil"/>
              <w:left w:val="nil"/>
              <w:bottom w:val="nil"/>
              <w:right w:val="nil"/>
            </w:tcBorders>
            <w:shd w:val="clear" w:color="auto" w:fill="auto"/>
            <w:vAlign w:val="bottom"/>
            <w:hideMark/>
          </w:tcPr>
          <w:p w14:paraId="5526982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£650.00</w:t>
            </w:r>
          </w:p>
        </w:tc>
        <w:tc>
          <w:tcPr>
            <w:tcW w:w="1456" w:type="dxa"/>
            <w:tcBorders>
              <w:top w:val="nil"/>
              <w:left w:val="nil"/>
              <w:bottom w:val="nil"/>
              <w:right w:val="nil"/>
            </w:tcBorders>
            <w:shd w:val="clear" w:color="auto" w:fill="auto"/>
            <w:vAlign w:val="bottom"/>
            <w:hideMark/>
          </w:tcPr>
          <w:p w14:paraId="44A7E45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77EEAA39"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6E9AAA07" w14:textId="77777777" w:rsidTr="001B5D66">
        <w:trPr>
          <w:trHeight w:val="358"/>
          <w:jc w:val="center"/>
        </w:trPr>
        <w:tc>
          <w:tcPr>
            <w:tcW w:w="4495" w:type="dxa"/>
            <w:tcBorders>
              <w:top w:val="nil"/>
              <w:left w:val="nil"/>
              <w:bottom w:val="nil"/>
              <w:right w:val="nil"/>
            </w:tcBorders>
            <w:shd w:val="clear" w:color="auto" w:fill="auto"/>
            <w:vAlign w:val="bottom"/>
            <w:hideMark/>
          </w:tcPr>
          <w:p w14:paraId="59448E4D"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Clerical supplies (ink, plastic folders, storage folders etc)</w:t>
            </w:r>
          </w:p>
        </w:tc>
        <w:tc>
          <w:tcPr>
            <w:tcW w:w="1456" w:type="dxa"/>
            <w:tcBorders>
              <w:top w:val="nil"/>
              <w:left w:val="nil"/>
              <w:bottom w:val="nil"/>
              <w:right w:val="nil"/>
            </w:tcBorders>
            <w:shd w:val="clear" w:color="auto" w:fill="auto"/>
            <w:vAlign w:val="bottom"/>
            <w:hideMark/>
          </w:tcPr>
          <w:p w14:paraId="36141829"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£250.00</w:t>
            </w:r>
          </w:p>
        </w:tc>
        <w:tc>
          <w:tcPr>
            <w:tcW w:w="1456" w:type="dxa"/>
            <w:tcBorders>
              <w:top w:val="nil"/>
              <w:left w:val="nil"/>
              <w:bottom w:val="nil"/>
              <w:right w:val="nil"/>
            </w:tcBorders>
            <w:shd w:val="clear" w:color="auto" w:fill="auto"/>
            <w:vAlign w:val="bottom"/>
            <w:hideMark/>
          </w:tcPr>
          <w:p w14:paraId="3BEF9DDC"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£250.00</w:t>
            </w:r>
          </w:p>
        </w:tc>
        <w:tc>
          <w:tcPr>
            <w:tcW w:w="1456" w:type="dxa"/>
            <w:tcBorders>
              <w:top w:val="nil"/>
              <w:left w:val="nil"/>
              <w:bottom w:val="nil"/>
              <w:right w:val="nil"/>
            </w:tcBorders>
            <w:shd w:val="clear" w:color="auto" w:fill="auto"/>
            <w:vAlign w:val="bottom"/>
            <w:hideMark/>
          </w:tcPr>
          <w:p w14:paraId="7287C6E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5DE67EC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03C8A0AA" w14:textId="77777777" w:rsidTr="001B5D66">
        <w:trPr>
          <w:trHeight w:val="358"/>
          <w:jc w:val="center"/>
        </w:trPr>
        <w:tc>
          <w:tcPr>
            <w:tcW w:w="4495" w:type="dxa"/>
            <w:tcBorders>
              <w:top w:val="nil"/>
              <w:left w:val="nil"/>
              <w:bottom w:val="nil"/>
              <w:right w:val="nil"/>
            </w:tcBorders>
            <w:shd w:val="clear" w:color="auto" w:fill="auto"/>
            <w:vAlign w:val="bottom"/>
            <w:hideMark/>
          </w:tcPr>
          <w:p w14:paraId="3E79B38C"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Communications: Publicity/Printing</w:t>
            </w:r>
          </w:p>
        </w:tc>
        <w:tc>
          <w:tcPr>
            <w:tcW w:w="1456" w:type="dxa"/>
            <w:tcBorders>
              <w:top w:val="nil"/>
              <w:left w:val="nil"/>
              <w:bottom w:val="nil"/>
              <w:right w:val="nil"/>
            </w:tcBorders>
            <w:shd w:val="clear" w:color="auto" w:fill="auto"/>
            <w:vAlign w:val="bottom"/>
            <w:hideMark/>
          </w:tcPr>
          <w:p w14:paraId="5DE9D60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£1,200.00</w:t>
            </w:r>
          </w:p>
        </w:tc>
        <w:tc>
          <w:tcPr>
            <w:tcW w:w="1456" w:type="dxa"/>
            <w:tcBorders>
              <w:top w:val="nil"/>
              <w:left w:val="nil"/>
              <w:bottom w:val="nil"/>
              <w:right w:val="nil"/>
            </w:tcBorders>
            <w:shd w:val="clear" w:color="auto" w:fill="auto"/>
            <w:vAlign w:val="bottom"/>
            <w:hideMark/>
          </w:tcPr>
          <w:p w14:paraId="6EC3BD8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£1,200.00</w:t>
            </w:r>
          </w:p>
        </w:tc>
        <w:tc>
          <w:tcPr>
            <w:tcW w:w="1456" w:type="dxa"/>
            <w:tcBorders>
              <w:top w:val="nil"/>
              <w:left w:val="nil"/>
              <w:bottom w:val="nil"/>
              <w:right w:val="nil"/>
            </w:tcBorders>
            <w:shd w:val="clear" w:color="auto" w:fill="auto"/>
            <w:vAlign w:val="bottom"/>
            <w:hideMark/>
          </w:tcPr>
          <w:p w14:paraId="664AC3B9"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5D438EC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6C3290B5" w14:textId="77777777" w:rsidTr="001B5D66">
        <w:trPr>
          <w:trHeight w:val="358"/>
          <w:jc w:val="center"/>
        </w:trPr>
        <w:tc>
          <w:tcPr>
            <w:tcW w:w="4495" w:type="dxa"/>
            <w:tcBorders>
              <w:top w:val="nil"/>
              <w:left w:val="nil"/>
              <w:bottom w:val="nil"/>
              <w:right w:val="nil"/>
            </w:tcBorders>
            <w:shd w:val="clear" w:color="auto" w:fill="auto"/>
            <w:vAlign w:val="bottom"/>
            <w:hideMark/>
          </w:tcPr>
          <w:p w14:paraId="42C85AB9"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GDPR Compliance &amp; ICO fee</w:t>
            </w:r>
          </w:p>
        </w:tc>
        <w:tc>
          <w:tcPr>
            <w:tcW w:w="1456" w:type="dxa"/>
            <w:tcBorders>
              <w:top w:val="nil"/>
              <w:left w:val="nil"/>
              <w:bottom w:val="nil"/>
              <w:right w:val="nil"/>
            </w:tcBorders>
            <w:shd w:val="clear" w:color="auto" w:fill="auto"/>
            <w:vAlign w:val="bottom"/>
            <w:hideMark/>
          </w:tcPr>
          <w:p w14:paraId="1B4D313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£250.00</w:t>
            </w:r>
          </w:p>
        </w:tc>
        <w:tc>
          <w:tcPr>
            <w:tcW w:w="1456" w:type="dxa"/>
            <w:tcBorders>
              <w:top w:val="nil"/>
              <w:left w:val="nil"/>
              <w:bottom w:val="nil"/>
              <w:right w:val="nil"/>
            </w:tcBorders>
            <w:shd w:val="clear" w:color="auto" w:fill="auto"/>
            <w:vAlign w:val="bottom"/>
            <w:hideMark/>
          </w:tcPr>
          <w:p w14:paraId="7B64F14D"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£250.00</w:t>
            </w:r>
          </w:p>
        </w:tc>
        <w:tc>
          <w:tcPr>
            <w:tcW w:w="1456" w:type="dxa"/>
            <w:tcBorders>
              <w:top w:val="nil"/>
              <w:left w:val="nil"/>
              <w:bottom w:val="nil"/>
              <w:right w:val="nil"/>
            </w:tcBorders>
            <w:shd w:val="clear" w:color="auto" w:fill="auto"/>
            <w:vAlign w:val="bottom"/>
            <w:hideMark/>
          </w:tcPr>
          <w:p w14:paraId="6A8A0245"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4B85EF1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70C505C6" w14:textId="77777777" w:rsidTr="001B5D66">
        <w:trPr>
          <w:trHeight w:val="358"/>
          <w:jc w:val="center"/>
        </w:trPr>
        <w:tc>
          <w:tcPr>
            <w:tcW w:w="4495" w:type="dxa"/>
            <w:tcBorders>
              <w:top w:val="nil"/>
              <w:left w:val="nil"/>
              <w:bottom w:val="nil"/>
              <w:right w:val="nil"/>
            </w:tcBorders>
            <w:shd w:val="clear" w:color="auto" w:fill="auto"/>
            <w:vAlign w:val="bottom"/>
            <w:hideMark/>
          </w:tcPr>
          <w:p w14:paraId="6AE66EE8"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Insurance</w:t>
            </w:r>
          </w:p>
        </w:tc>
        <w:tc>
          <w:tcPr>
            <w:tcW w:w="1456" w:type="dxa"/>
            <w:tcBorders>
              <w:top w:val="nil"/>
              <w:left w:val="nil"/>
              <w:bottom w:val="nil"/>
              <w:right w:val="nil"/>
            </w:tcBorders>
            <w:shd w:val="clear" w:color="auto" w:fill="auto"/>
            <w:vAlign w:val="bottom"/>
            <w:hideMark/>
          </w:tcPr>
          <w:p w14:paraId="25399D9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£1,100.00</w:t>
            </w:r>
          </w:p>
        </w:tc>
        <w:tc>
          <w:tcPr>
            <w:tcW w:w="1456" w:type="dxa"/>
            <w:tcBorders>
              <w:top w:val="nil"/>
              <w:left w:val="nil"/>
              <w:bottom w:val="nil"/>
              <w:right w:val="nil"/>
            </w:tcBorders>
            <w:shd w:val="clear" w:color="auto" w:fill="auto"/>
            <w:vAlign w:val="bottom"/>
            <w:hideMark/>
          </w:tcPr>
          <w:p w14:paraId="2E5E6AB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£1,100.00</w:t>
            </w:r>
          </w:p>
        </w:tc>
        <w:tc>
          <w:tcPr>
            <w:tcW w:w="1456" w:type="dxa"/>
            <w:tcBorders>
              <w:top w:val="nil"/>
              <w:left w:val="nil"/>
              <w:bottom w:val="nil"/>
              <w:right w:val="nil"/>
            </w:tcBorders>
            <w:shd w:val="clear" w:color="auto" w:fill="auto"/>
            <w:vAlign w:val="bottom"/>
            <w:hideMark/>
          </w:tcPr>
          <w:p w14:paraId="7730BA4E"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23683BA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BBA82B1" w14:textId="77777777" w:rsidTr="001B5D66">
        <w:trPr>
          <w:trHeight w:val="337"/>
          <w:jc w:val="center"/>
        </w:trPr>
        <w:tc>
          <w:tcPr>
            <w:tcW w:w="4495" w:type="dxa"/>
            <w:tcBorders>
              <w:top w:val="nil"/>
              <w:left w:val="nil"/>
              <w:bottom w:val="nil"/>
              <w:right w:val="nil"/>
            </w:tcBorders>
            <w:shd w:val="clear" w:color="auto" w:fill="auto"/>
            <w:vAlign w:val="bottom"/>
            <w:hideMark/>
          </w:tcPr>
          <w:p w14:paraId="517B7F2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09C9EFAF"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22FCD15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7F88685"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744D7CD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289A97C0" w14:textId="77777777" w:rsidTr="001B5D66">
        <w:trPr>
          <w:trHeight w:val="358"/>
          <w:jc w:val="center"/>
        </w:trPr>
        <w:tc>
          <w:tcPr>
            <w:tcW w:w="4495" w:type="dxa"/>
            <w:tcBorders>
              <w:top w:val="nil"/>
              <w:left w:val="nil"/>
              <w:bottom w:val="nil"/>
              <w:right w:val="nil"/>
            </w:tcBorders>
            <w:shd w:val="clear" w:color="auto" w:fill="auto"/>
            <w:vAlign w:val="bottom"/>
            <w:hideMark/>
          </w:tcPr>
          <w:p w14:paraId="1D34AAA0"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PO Box</w:t>
            </w:r>
          </w:p>
        </w:tc>
        <w:tc>
          <w:tcPr>
            <w:tcW w:w="1456" w:type="dxa"/>
            <w:tcBorders>
              <w:top w:val="nil"/>
              <w:left w:val="nil"/>
              <w:bottom w:val="nil"/>
              <w:right w:val="nil"/>
            </w:tcBorders>
            <w:shd w:val="clear" w:color="auto" w:fill="auto"/>
            <w:vAlign w:val="bottom"/>
            <w:hideMark/>
          </w:tcPr>
          <w:p w14:paraId="08828C4D"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£280.00</w:t>
            </w:r>
          </w:p>
        </w:tc>
        <w:tc>
          <w:tcPr>
            <w:tcW w:w="1456" w:type="dxa"/>
            <w:tcBorders>
              <w:top w:val="nil"/>
              <w:left w:val="nil"/>
              <w:bottom w:val="nil"/>
              <w:right w:val="nil"/>
            </w:tcBorders>
            <w:shd w:val="clear" w:color="auto" w:fill="auto"/>
            <w:vAlign w:val="bottom"/>
            <w:hideMark/>
          </w:tcPr>
          <w:p w14:paraId="134D271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£280.00</w:t>
            </w:r>
          </w:p>
        </w:tc>
        <w:tc>
          <w:tcPr>
            <w:tcW w:w="1456" w:type="dxa"/>
            <w:tcBorders>
              <w:top w:val="nil"/>
              <w:left w:val="nil"/>
              <w:bottom w:val="nil"/>
              <w:right w:val="nil"/>
            </w:tcBorders>
            <w:shd w:val="clear" w:color="auto" w:fill="auto"/>
            <w:vAlign w:val="bottom"/>
            <w:hideMark/>
          </w:tcPr>
          <w:p w14:paraId="11E14AEA"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0B03B745"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2954685B" w14:textId="77777777" w:rsidTr="001B5D66">
        <w:trPr>
          <w:trHeight w:val="717"/>
          <w:jc w:val="center"/>
        </w:trPr>
        <w:tc>
          <w:tcPr>
            <w:tcW w:w="4495" w:type="dxa"/>
            <w:tcBorders>
              <w:top w:val="nil"/>
              <w:left w:val="nil"/>
              <w:bottom w:val="nil"/>
              <w:right w:val="nil"/>
            </w:tcBorders>
            <w:shd w:val="clear" w:color="auto" w:fill="auto"/>
            <w:vAlign w:val="bottom"/>
            <w:hideMark/>
          </w:tcPr>
          <w:p w14:paraId="4DBC77BE"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 xml:space="preserve">Room Hire - annual contribution to St Peters for Millennium Room /Parish Office </w:t>
            </w:r>
          </w:p>
        </w:tc>
        <w:tc>
          <w:tcPr>
            <w:tcW w:w="1456" w:type="dxa"/>
            <w:tcBorders>
              <w:top w:val="nil"/>
              <w:left w:val="nil"/>
              <w:bottom w:val="nil"/>
              <w:right w:val="nil"/>
            </w:tcBorders>
            <w:shd w:val="clear" w:color="auto" w:fill="auto"/>
            <w:vAlign w:val="bottom"/>
            <w:hideMark/>
          </w:tcPr>
          <w:p w14:paraId="524A897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£500.00</w:t>
            </w:r>
          </w:p>
        </w:tc>
        <w:tc>
          <w:tcPr>
            <w:tcW w:w="1456" w:type="dxa"/>
            <w:tcBorders>
              <w:top w:val="nil"/>
              <w:left w:val="nil"/>
              <w:bottom w:val="nil"/>
              <w:right w:val="nil"/>
            </w:tcBorders>
            <w:shd w:val="clear" w:color="auto" w:fill="auto"/>
            <w:vAlign w:val="bottom"/>
            <w:hideMark/>
          </w:tcPr>
          <w:p w14:paraId="1087909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£500.00</w:t>
            </w:r>
          </w:p>
        </w:tc>
        <w:tc>
          <w:tcPr>
            <w:tcW w:w="1456" w:type="dxa"/>
            <w:tcBorders>
              <w:top w:val="nil"/>
              <w:left w:val="nil"/>
              <w:bottom w:val="nil"/>
              <w:right w:val="nil"/>
            </w:tcBorders>
            <w:shd w:val="clear" w:color="auto" w:fill="auto"/>
            <w:vAlign w:val="bottom"/>
            <w:hideMark/>
          </w:tcPr>
          <w:p w14:paraId="3BC2B0D8"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37072CF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0F42BE1F" w14:textId="77777777" w:rsidTr="001B5D66">
        <w:trPr>
          <w:trHeight w:val="1076"/>
          <w:jc w:val="center"/>
        </w:trPr>
        <w:tc>
          <w:tcPr>
            <w:tcW w:w="4495" w:type="dxa"/>
            <w:tcBorders>
              <w:top w:val="nil"/>
              <w:left w:val="nil"/>
              <w:bottom w:val="nil"/>
              <w:right w:val="nil"/>
            </w:tcBorders>
            <w:shd w:val="clear" w:color="auto" w:fill="auto"/>
            <w:vAlign w:val="bottom"/>
            <w:hideMark/>
          </w:tcPr>
          <w:p w14:paraId="26342B20"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 xml:space="preserve">Staff Costs &amp; Related Tax and NIC plus Clerk Training </w:t>
            </w:r>
          </w:p>
        </w:tc>
        <w:tc>
          <w:tcPr>
            <w:tcW w:w="1456" w:type="dxa"/>
            <w:tcBorders>
              <w:top w:val="nil"/>
              <w:left w:val="nil"/>
              <w:bottom w:val="nil"/>
              <w:right w:val="nil"/>
            </w:tcBorders>
            <w:shd w:val="clear" w:color="auto" w:fill="auto"/>
            <w:vAlign w:val="bottom"/>
            <w:hideMark/>
          </w:tcPr>
          <w:p w14:paraId="3A6729B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£12,680.00</w:t>
            </w:r>
          </w:p>
        </w:tc>
        <w:tc>
          <w:tcPr>
            <w:tcW w:w="1456" w:type="dxa"/>
            <w:tcBorders>
              <w:top w:val="nil"/>
              <w:left w:val="nil"/>
              <w:bottom w:val="nil"/>
              <w:right w:val="nil"/>
            </w:tcBorders>
            <w:shd w:val="clear" w:color="auto" w:fill="auto"/>
            <w:vAlign w:val="bottom"/>
            <w:hideMark/>
          </w:tcPr>
          <w:p w14:paraId="22B82913"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£12,680.00</w:t>
            </w:r>
          </w:p>
        </w:tc>
        <w:tc>
          <w:tcPr>
            <w:tcW w:w="1456" w:type="dxa"/>
            <w:tcBorders>
              <w:top w:val="nil"/>
              <w:left w:val="nil"/>
              <w:bottom w:val="nil"/>
              <w:right w:val="nil"/>
            </w:tcBorders>
            <w:shd w:val="clear" w:color="auto" w:fill="auto"/>
            <w:vAlign w:val="bottom"/>
            <w:hideMark/>
          </w:tcPr>
          <w:p w14:paraId="0E0C7E58"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1057B18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64083573" w14:textId="77777777" w:rsidTr="001B5D66">
        <w:trPr>
          <w:trHeight w:val="1076"/>
          <w:jc w:val="center"/>
        </w:trPr>
        <w:tc>
          <w:tcPr>
            <w:tcW w:w="4495" w:type="dxa"/>
            <w:tcBorders>
              <w:top w:val="nil"/>
              <w:left w:val="nil"/>
              <w:bottom w:val="nil"/>
              <w:right w:val="nil"/>
            </w:tcBorders>
            <w:shd w:val="clear" w:color="auto" w:fill="auto"/>
            <w:vAlign w:val="bottom"/>
            <w:hideMark/>
          </w:tcPr>
          <w:p w14:paraId="0E846D94"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Subscriptions &amp; affiliations (SSALC/NALC &amp; Surrey subs)</w:t>
            </w:r>
          </w:p>
        </w:tc>
        <w:tc>
          <w:tcPr>
            <w:tcW w:w="1456" w:type="dxa"/>
            <w:tcBorders>
              <w:top w:val="nil"/>
              <w:left w:val="nil"/>
              <w:bottom w:val="nil"/>
              <w:right w:val="nil"/>
            </w:tcBorders>
            <w:shd w:val="clear" w:color="auto" w:fill="auto"/>
            <w:vAlign w:val="bottom"/>
            <w:hideMark/>
          </w:tcPr>
          <w:p w14:paraId="096C70BB"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£1,361.00</w:t>
            </w:r>
          </w:p>
        </w:tc>
        <w:tc>
          <w:tcPr>
            <w:tcW w:w="1456" w:type="dxa"/>
            <w:tcBorders>
              <w:top w:val="nil"/>
              <w:left w:val="nil"/>
              <w:bottom w:val="nil"/>
              <w:right w:val="nil"/>
            </w:tcBorders>
            <w:shd w:val="clear" w:color="auto" w:fill="auto"/>
            <w:vAlign w:val="bottom"/>
            <w:hideMark/>
          </w:tcPr>
          <w:p w14:paraId="202D5E9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£1,361.00</w:t>
            </w:r>
          </w:p>
        </w:tc>
        <w:tc>
          <w:tcPr>
            <w:tcW w:w="1456" w:type="dxa"/>
            <w:tcBorders>
              <w:top w:val="nil"/>
              <w:left w:val="nil"/>
              <w:bottom w:val="nil"/>
              <w:right w:val="nil"/>
            </w:tcBorders>
            <w:shd w:val="clear" w:color="auto" w:fill="auto"/>
            <w:vAlign w:val="bottom"/>
            <w:hideMark/>
          </w:tcPr>
          <w:p w14:paraId="0793C57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4B0A450F"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2681207D" w14:textId="77777777" w:rsidTr="001B5D66">
        <w:trPr>
          <w:trHeight w:val="1434"/>
          <w:jc w:val="center"/>
        </w:trPr>
        <w:tc>
          <w:tcPr>
            <w:tcW w:w="4495" w:type="dxa"/>
            <w:tcBorders>
              <w:top w:val="nil"/>
              <w:left w:val="nil"/>
              <w:bottom w:val="nil"/>
              <w:right w:val="nil"/>
            </w:tcBorders>
            <w:shd w:val="clear" w:color="auto" w:fill="auto"/>
            <w:vAlign w:val="bottom"/>
            <w:hideMark/>
          </w:tcPr>
          <w:p w14:paraId="29F77749"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lastRenderedPageBreak/>
              <w:t>Utilities - EDF electricity</w:t>
            </w:r>
          </w:p>
        </w:tc>
        <w:tc>
          <w:tcPr>
            <w:tcW w:w="1456" w:type="dxa"/>
            <w:tcBorders>
              <w:top w:val="nil"/>
              <w:left w:val="nil"/>
              <w:bottom w:val="nil"/>
              <w:right w:val="nil"/>
            </w:tcBorders>
            <w:shd w:val="clear" w:color="auto" w:fill="auto"/>
            <w:vAlign w:val="bottom"/>
            <w:hideMark/>
          </w:tcPr>
          <w:p w14:paraId="15A804B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69C88D41"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4DDFF517"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23CA6493"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4D75B097" w14:textId="77777777" w:rsidTr="001B5D66">
        <w:trPr>
          <w:trHeight w:val="358"/>
          <w:jc w:val="center"/>
        </w:trPr>
        <w:tc>
          <w:tcPr>
            <w:tcW w:w="4495" w:type="dxa"/>
            <w:tcBorders>
              <w:top w:val="nil"/>
              <w:left w:val="nil"/>
              <w:bottom w:val="nil"/>
              <w:right w:val="nil"/>
            </w:tcBorders>
            <w:shd w:val="clear" w:color="auto" w:fill="auto"/>
            <w:vAlign w:val="bottom"/>
            <w:hideMark/>
          </w:tcPr>
          <w:p w14:paraId="42C82105"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 xml:space="preserve">Website Hosting, Domain &amp; </w:t>
            </w:r>
            <w:proofErr w:type="spellStart"/>
            <w:r w:rsidRPr="001B5D66">
              <w:rPr>
                <w:rFonts w:ascii="Calibri" w:eastAsia="Times New Roman" w:hAnsi="Calibri" w:cs="Times New Roman"/>
                <w:color w:val="000000"/>
                <w:sz w:val="26"/>
                <w:szCs w:val="26"/>
              </w:rPr>
              <w:t>DropBox</w:t>
            </w:r>
            <w:proofErr w:type="spellEnd"/>
            <w:r w:rsidRPr="001B5D66">
              <w:rPr>
                <w:rFonts w:ascii="Calibri" w:eastAsia="Times New Roman" w:hAnsi="Calibri" w:cs="Times New Roman"/>
                <w:color w:val="000000"/>
                <w:sz w:val="26"/>
                <w:szCs w:val="26"/>
              </w:rPr>
              <w:t xml:space="preserve"> annual fee</w:t>
            </w:r>
          </w:p>
        </w:tc>
        <w:tc>
          <w:tcPr>
            <w:tcW w:w="1456" w:type="dxa"/>
            <w:tcBorders>
              <w:top w:val="nil"/>
              <w:left w:val="nil"/>
              <w:bottom w:val="nil"/>
              <w:right w:val="nil"/>
            </w:tcBorders>
            <w:shd w:val="clear" w:color="auto" w:fill="auto"/>
            <w:vAlign w:val="bottom"/>
            <w:hideMark/>
          </w:tcPr>
          <w:p w14:paraId="12A78CD8"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40D2EDA5"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w:t>
            </w:r>
          </w:p>
        </w:tc>
        <w:tc>
          <w:tcPr>
            <w:tcW w:w="1456" w:type="dxa"/>
            <w:tcBorders>
              <w:top w:val="nil"/>
              <w:left w:val="nil"/>
              <w:bottom w:val="nil"/>
              <w:right w:val="nil"/>
            </w:tcBorders>
            <w:shd w:val="clear" w:color="auto" w:fill="auto"/>
            <w:vAlign w:val="bottom"/>
            <w:hideMark/>
          </w:tcPr>
          <w:p w14:paraId="76F3AF1A"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7D91625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75604FF" w14:textId="77777777" w:rsidTr="001B5D66">
        <w:trPr>
          <w:trHeight w:val="337"/>
          <w:jc w:val="center"/>
        </w:trPr>
        <w:tc>
          <w:tcPr>
            <w:tcW w:w="4495" w:type="dxa"/>
            <w:tcBorders>
              <w:top w:val="nil"/>
              <w:left w:val="nil"/>
              <w:bottom w:val="nil"/>
              <w:right w:val="nil"/>
            </w:tcBorders>
            <w:shd w:val="clear" w:color="auto" w:fill="auto"/>
            <w:vAlign w:val="bottom"/>
            <w:hideMark/>
          </w:tcPr>
          <w:p w14:paraId="370471B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408C342E"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DBA9E5A"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B59D423"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202C1CB5"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357DB0E7" w14:textId="77777777" w:rsidTr="001B5D66">
        <w:trPr>
          <w:trHeight w:val="358"/>
          <w:jc w:val="center"/>
        </w:trPr>
        <w:tc>
          <w:tcPr>
            <w:tcW w:w="4495" w:type="dxa"/>
            <w:tcBorders>
              <w:top w:val="nil"/>
              <w:left w:val="nil"/>
              <w:bottom w:val="nil"/>
              <w:right w:val="nil"/>
            </w:tcBorders>
            <w:shd w:val="clear" w:color="auto" w:fill="auto"/>
            <w:vAlign w:val="bottom"/>
            <w:hideMark/>
          </w:tcPr>
          <w:p w14:paraId="1A0AA226"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Total Running Costs</w:t>
            </w:r>
          </w:p>
        </w:tc>
        <w:tc>
          <w:tcPr>
            <w:tcW w:w="1456" w:type="dxa"/>
            <w:tcBorders>
              <w:top w:val="nil"/>
              <w:left w:val="nil"/>
              <w:bottom w:val="nil"/>
              <w:right w:val="nil"/>
            </w:tcBorders>
            <w:shd w:val="clear" w:color="auto" w:fill="auto"/>
            <w:vAlign w:val="bottom"/>
            <w:hideMark/>
          </w:tcPr>
          <w:p w14:paraId="24FB5AC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£19,171.00</w:t>
            </w:r>
          </w:p>
        </w:tc>
        <w:tc>
          <w:tcPr>
            <w:tcW w:w="1456" w:type="dxa"/>
            <w:tcBorders>
              <w:top w:val="nil"/>
              <w:left w:val="nil"/>
              <w:bottom w:val="nil"/>
              <w:right w:val="nil"/>
            </w:tcBorders>
            <w:shd w:val="clear" w:color="auto" w:fill="auto"/>
            <w:vAlign w:val="bottom"/>
            <w:hideMark/>
          </w:tcPr>
          <w:p w14:paraId="59D66F5D"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£19,171.00</w:t>
            </w:r>
          </w:p>
        </w:tc>
        <w:tc>
          <w:tcPr>
            <w:tcW w:w="1456" w:type="dxa"/>
            <w:tcBorders>
              <w:top w:val="nil"/>
              <w:left w:val="nil"/>
              <w:bottom w:val="nil"/>
              <w:right w:val="nil"/>
            </w:tcBorders>
            <w:shd w:val="clear" w:color="auto" w:fill="auto"/>
            <w:vAlign w:val="bottom"/>
            <w:hideMark/>
          </w:tcPr>
          <w:p w14:paraId="127B324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c>
          <w:tcPr>
            <w:tcW w:w="1319" w:type="dxa"/>
            <w:tcBorders>
              <w:top w:val="nil"/>
              <w:left w:val="nil"/>
              <w:bottom w:val="nil"/>
              <w:right w:val="nil"/>
            </w:tcBorders>
            <w:shd w:val="clear" w:color="auto" w:fill="auto"/>
            <w:vAlign w:val="bottom"/>
            <w:hideMark/>
          </w:tcPr>
          <w:p w14:paraId="1B44B26D"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421E309F" w14:textId="77777777" w:rsidTr="001B5D66">
        <w:trPr>
          <w:trHeight w:val="358"/>
          <w:jc w:val="center"/>
        </w:trPr>
        <w:tc>
          <w:tcPr>
            <w:tcW w:w="4495" w:type="dxa"/>
            <w:tcBorders>
              <w:top w:val="nil"/>
              <w:left w:val="nil"/>
              <w:bottom w:val="nil"/>
              <w:right w:val="nil"/>
            </w:tcBorders>
            <w:shd w:val="clear" w:color="auto" w:fill="auto"/>
            <w:vAlign w:val="bottom"/>
            <w:hideMark/>
          </w:tcPr>
          <w:p w14:paraId="31F85553"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Running Cost Contingency</w:t>
            </w:r>
          </w:p>
        </w:tc>
        <w:tc>
          <w:tcPr>
            <w:tcW w:w="1456" w:type="dxa"/>
            <w:tcBorders>
              <w:top w:val="nil"/>
              <w:left w:val="nil"/>
              <w:bottom w:val="nil"/>
              <w:right w:val="nil"/>
            </w:tcBorders>
            <w:shd w:val="clear" w:color="auto" w:fill="auto"/>
            <w:vAlign w:val="bottom"/>
            <w:hideMark/>
          </w:tcPr>
          <w:p w14:paraId="1EEE2EF7"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£958.55</w:t>
            </w:r>
          </w:p>
        </w:tc>
        <w:tc>
          <w:tcPr>
            <w:tcW w:w="1456" w:type="dxa"/>
            <w:tcBorders>
              <w:top w:val="nil"/>
              <w:left w:val="nil"/>
              <w:bottom w:val="nil"/>
              <w:right w:val="nil"/>
            </w:tcBorders>
            <w:shd w:val="clear" w:color="auto" w:fill="auto"/>
            <w:vAlign w:val="bottom"/>
            <w:hideMark/>
          </w:tcPr>
          <w:p w14:paraId="328C7D1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£958.55</w:t>
            </w:r>
          </w:p>
        </w:tc>
        <w:tc>
          <w:tcPr>
            <w:tcW w:w="1456" w:type="dxa"/>
            <w:tcBorders>
              <w:top w:val="nil"/>
              <w:left w:val="nil"/>
              <w:bottom w:val="nil"/>
              <w:right w:val="nil"/>
            </w:tcBorders>
            <w:shd w:val="clear" w:color="auto" w:fill="auto"/>
            <w:vAlign w:val="bottom"/>
            <w:hideMark/>
          </w:tcPr>
          <w:p w14:paraId="52A7C082"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c>
          <w:tcPr>
            <w:tcW w:w="1319" w:type="dxa"/>
            <w:tcBorders>
              <w:top w:val="nil"/>
              <w:left w:val="nil"/>
              <w:bottom w:val="nil"/>
              <w:right w:val="nil"/>
            </w:tcBorders>
            <w:shd w:val="clear" w:color="auto" w:fill="auto"/>
            <w:vAlign w:val="bottom"/>
            <w:hideMark/>
          </w:tcPr>
          <w:p w14:paraId="08911D50"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43D9DE3C" w14:textId="77777777" w:rsidTr="001B5D66">
        <w:trPr>
          <w:trHeight w:val="358"/>
          <w:jc w:val="center"/>
        </w:trPr>
        <w:tc>
          <w:tcPr>
            <w:tcW w:w="4495" w:type="dxa"/>
            <w:tcBorders>
              <w:top w:val="nil"/>
              <w:left w:val="nil"/>
              <w:bottom w:val="nil"/>
              <w:right w:val="nil"/>
            </w:tcBorders>
            <w:shd w:val="clear" w:color="auto" w:fill="auto"/>
            <w:vAlign w:val="bottom"/>
            <w:hideMark/>
          </w:tcPr>
          <w:p w14:paraId="1B3C2432"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TOTAL</w:t>
            </w:r>
          </w:p>
        </w:tc>
        <w:tc>
          <w:tcPr>
            <w:tcW w:w="1456" w:type="dxa"/>
            <w:tcBorders>
              <w:top w:val="nil"/>
              <w:left w:val="nil"/>
              <w:bottom w:val="nil"/>
              <w:right w:val="nil"/>
            </w:tcBorders>
            <w:shd w:val="clear" w:color="auto" w:fill="auto"/>
            <w:vAlign w:val="bottom"/>
            <w:hideMark/>
          </w:tcPr>
          <w:p w14:paraId="6D45633C"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£20,129.55</w:t>
            </w:r>
          </w:p>
        </w:tc>
        <w:tc>
          <w:tcPr>
            <w:tcW w:w="1456" w:type="dxa"/>
            <w:tcBorders>
              <w:top w:val="nil"/>
              <w:left w:val="nil"/>
              <w:bottom w:val="nil"/>
              <w:right w:val="nil"/>
            </w:tcBorders>
            <w:shd w:val="clear" w:color="auto" w:fill="auto"/>
            <w:vAlign w:val="bottom"/>
            <w:hideMark/>
          </w:tcPr>
          <w:p w14:paraId="19FCE32B"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£20,129.55</w:t>
            </w:r>
          </w:p>
        </w:tc>
        <w:tc>
          <w:tcPr>
            <w:tcW w:w="1456" w:type="dxa"/>
            <w:tcBorders>
              <w:top w:val="nil"/>
              <w:left w:val="nil"/>
              <w:bottom w:val="nil"/>
              <w:right w:val="nil"/>
            </w:tcBorders>
            <w:shd w:val="clear" w:color="auto" w:fill="auto"/>
            <w:vAlign w:val="bottom"/>
            <w:hideMark/>
          </w:tcPr>
          <w:p w14:paraId="15A3B187"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c>
          <w:tcPr>
            <w:tcW w:w="1319" w:type="dxa"/>
            <w:tcBorders>
              <w:top w:val="nil"/>
              <w:left w:val="nil"/>
              <w:bottom w:val="nil"/>
              <w:right w:val="nil"/>
            </w:tcBorders>
            <w:shd w:val="clear" w:color="auto" w:fill="auto"/>
            <w:vAlign w:val="bottom"/>
            <w:hideMark/>
          </w:tcPr>
          <w:p w14:paraId="43DE57C4"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191EC254" w14:textId="77777777" w:rsidTr="001B5D66">
        <w:trPr>
          <w:trHeight w:val="337"/>
          <w:jc w:val="center"/>
        </w:trPr>
        <w:tc>
          <w:tcPr>
            <w:tcW w:w="4495" w:type="dxa"/>
            <w:tcBorders>
              <w:top w:val="nil"/>
              <w:left w:val="nil"/>
              <w:bottom w:val="nil"/>
              <w:right w:val="nil"/>
            </w:tcBorders>
            <w:shd w:val="clear" w:color="auto" w:fill="auto"/>
            <w:vAlign w:val="bottom"/>
            <w:hideMark/>
          </w:tcPr>
          <w:p w14:paraId="182F6A15"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p>
        </w:tc>
        <w:tc>
          <w:tcPr>
            <w:tcW w:w="1456" w:type="dxa"/>
            <w:tcBorders>
              <w:top w:val="nil"/>
              <w:left w:val="nil"/>
              <w:bottom w:val="nil"/>
              <w:right w:val="nil"/>
            </w:tcBorders>
            <w:shd w:val="clear" w:color="auto" w:fill="auto"/>
            <w:vAlign w:val="bottom"/>
            <w:hideMark/>
          </w:tcPr>
          <w:p w14:paraId="6E0569A3"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60B2936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3DCD42D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068AE27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2C41BD1B" w14:textId="77777777" w:rsidTr="001B5D66">
        <w:trPr>
          <w:trHeight w:val="1434"/>
          <w:jc w:val="center"/>
        </w:trPr>
        <w:tc>
          <w:tcPr>
            <w:tcW w:w="4495" w:type="dxa"/>
            <w:tcBorders>
              <w:top w:val="nil"/>
              <w:left w:val="nil"/>
              <w:bottom w:val="nil"/>
              <w:right w:val="nil"/>
            </w:tcBorders>
            <w:shd w:val="clear" w:color="auto" w:fill="auto"/>
            <w:vAlign w:val="bottom"/>
            <w:hideMark/>
          </w:tcPr>
          <w:p w14:paraId="4C11D4DA"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b/>
                <w:bCs/>
                <w:color w:val="000000"/>
                <w:sz w:val="26"/>
                <w:szCs w:val="26"/>
              </w:rPr>
              <w:t>LPC Asset Maintenance Fund</w:t>
            </w:r>
            <w:r w:rsidRPr="001B5D66">
              <w:rPr>
                <w:rFonts w:ascii="Calibri" w:eastAsia="Times New Roman" w:hAnsi="Calibri" w:cs="Times New Roman"/>
                <w:color w:val="000000"/>
                <w:sz w:val="26"/>
                <w:szCs w:val="26"/>
              </w:rPr>
              <w:t xml:space="preserve"> - includes village and chart orchard mowing, keys, plants for troughs, general maintenance and repairs of noticeboards, benches, phone box etc</w:t>
            </w:r>
          </w:p>
        </w:tc>
        <w:tc>
          <w:tcPr>
            <w:tcW w:w="1456" w:type="dxa"/>
            <w:tcBorders>
              <w:top w:val="nil"/>
              <w:left w:val="nil"/>
              <w:bottom w:val="nil"/>
              <w:right w:val="nil"/>
            </w:tcBorders>
            <w:shd w:val="clear" w:color="auto" w:fill="auto"/>
            <w:vAlign w:val="bottom"/>
            <w:hideMark/>
          </w:tcPr>
          <w:p w14:paraId="631F7BD8"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£3,000.00</w:t>
            </w:r>
          </w:p>
        </w:tc>
        <w:tc>
          <w:tcPr>
            <w:tcW w:w="1456" w:type="dxa"/>
            <w:tcBorders>
              <w:top w:val="nil"/>
              <w:left w:val="nil"/>
              <w:bottom w:val="nil"/>
              <w:right w:val="nil"/>
            </w:tcBorders>
            <w:shd w:val="clear" w:color="auto" w:fill="auto"/>
            <w:vAlign w:val="bottom"/>
            <w:hideMark/>
          </w:tcPr>
          <w:p w14:paraId="49DF06B4"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£3,000.00</w:t>
            </w:r>
          </w:p>
        </w:tc>
        <w:tc>
          <w:tcPr>
            <w:tcW w:w="1456" w:type="dxa"/>
            <w:tcBorders>
              <w:top w:val="nil"/>
              <w:left w:val="nil"/>
              <w:bottom w:val="nil"/>
              <w:right w:val="nil"/>
            </w:tcBorders>
            <w:shd w:val="clear" w:color="auto" w:fill="auto"/>
            <w:vAlign w:val="bottom"/>
            <w:hideMark/>
          </w:tcPr>
          <w:p w14:paraId="0C10FD3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02CDCD18"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3F931FBB" w14:textId="77777777" w:rsidTr="001B5D66">
        <w:trPr>
          <w:trHeight w:val="358"/>
          <w:jc w:val="center"/>
        </w:trPr>
        <w:tc>
          <w:tcPr>
            <w:tcW w:w="4495" w:type="dxa"/>
            <w:tcBorders>
              <w:top w:val="nil"/>
              <w:left w:val="nil"/>
              <w:bottom w:val="nil"/>
              <w:right w:val="nil"/>
            </w:tcBorders>
            <w:shd w:val="clear" w:color="auto" w:fill="auto"/>
            <w:vAlign w:val="bottom"/>
            <w:hideMark/>
          </w:tcPr>
          <w:p w14:paraId="71006ECE"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b/>
                <w:bCs/>
                <w:color w:val="000000"/>
                <w:sz w:val="26"/>
                <w:szCs w:val="26"/>
              </w:rPr>
              <w:t>S137</w:t>
            </w:r>
            <w:r w:rsidRPr="001B5D66">
              <w:rPr>
                <w:rFonts w:ascii="Calibri" w:eastAsia="Times New Roman" w:hAnsi="Calibri" w:cs="Times New Roman"/>
                <w:color w:val="000000"/>
                <w:sz w:val="26"/>
                <w:szCs w:val="26"/>
              </w:rPr>
              <w:t xml:space="preserve"> - Regular or one-off local grants</w:t>
            </w:r>
          </w:p>
        </w:tc>
        <w:tc>
          <w:tcPr>
            <w:tcW w:w="1456" w:type="dxa"/>
            <w:tcBorders>
              <w:top w:val="nil"/>
              <w:left w:val="nil"/>
              <w:bottom w:val="nil"/>
              <w:right w:val="nil"/>
            </w:tcBorders>
            <w:shd w:val="clear" w:color="auto" w:fill="auto"/>
            <w:vAlign w:val="bottom"/>
            <w:hideMark/>
          </w:tcPr>
          <w:p w14:paraId="38A7B5F2"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£1,500.00</w:t>
            </w:r>
          </w:p>
        </w:tc>
        <w:tc>
          <w:tcPr>
            <w:tcW w:w="1456" w:type="dxa"/>
            <w:tcBorders>
              <w:top w:val="nil"/>
              <w:left w:val="nil"/>
              <w:bottom w:val="nil"/>
              <w:right w:val="nil"/>
            </w:tcBorders>
            <w:shd w:val="clear" w:color="auto" w:fill="auto"/>
            <w:vAlign w:val="bottom"/>
            <w:hideMark/>
          </w:tcPr>
          <w:p w14:paraId="14FBC7FA"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£1,500.00</w:t>
            </w:r>
          </w:p>
        </w:tc>
        <w:tc>
          <w:tcPr>
            <w:tcW w:w="1456" w:type="dxa"/>
            <w:tcBorders>
              <w:top w:val="nil"/>
              <w:left w:val="nil"/>
              <w:bottom w:val="nil"/>
              <w:right w:val="nil"/>
            </w:tcBorders>
            <w:shd w:val="clear" w:color="auto" w:fill="auto"/>
            <w:vAlign w:val="bottom"/>
            <w:hideMark/>
          </w:tcPr>
          <w:p w14:paraId="1A338B1A" w14:textId="77777777" w:rsidR="001B5D66" w:rsidRPr="001B5D66" w:rsidRDefault="001B5D66" w:rsidP="001B5D66">
            <w:pPr>
              <w:spacing w:after="0" w:line="240" w:lineRule="auto"/>
              <w:jc w:val="right"/>
              <w:rPr>
                <w:rFonts w:ascii="Calibri" w:eastAsia="Times New Roman" w:hAnsi="Calibri" w:cs="Times New Roman"/>
                <w:sz w:val="26"/>
                <w:szCs w:val="26"/>
              </w:rPr>
            </w:pPr>
          </w:p>
        </w:tc>
        <w:tc>
          <w:tcPr>
            <w:tcW w:w="1319" w:type="dxa"/>
            <w:tcBorders>
              <w:top w:val="nil"/>
              <w:left w:val="nil"/>
              <w:bottom w:val="nil"/>
              <w:right w:val="nil"/>
            </w:tcBorders>
            <w:shd w:val="clear" w:color="auto" w:fill="auto"/>
            <w:vAlign w:val="bottom"/>
            <w:hideMark/>
          </w:tcPr>
          <w:p w14:paraId="466C30A6"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0064E078" w14:textId="77777777" w:rsidTr="001B5D66">
        <w:trPr>
          <w:trHeight w:val="717"/>
          <w:jc w:val="center"/>
        </w:trPr>
        <w:tc>
          <w:tcPr>
            <w:tcW w:w="4495" w:type="dxa"/>
            <w:tcBorders>
              <w:top w:val="nil"/>
              <w:left w:val="nil"/>
              <w:bottom w:val="nil"/>
              <w:right w:val="nil"/>
            </w:tcBorders>
            <w:shd w:val="clear" w:color="auto" w:fill="auto"/>
            <w:vAlign w:val="bottom"/>
            <w:hideMark/>
          </w:tcPr>
          <w:p w14:paraId="0A351118" w14:textId="77777777" w:rsidR="001B5D66" w:rsidRPr="001B5D66" w:rsidRDefault="001B5D66" w:rsidP="001B5D66">
            <w:pPr>
              <w:spacing w:after="0" w:line="240" w:lineRule="auto"/>
              <w:rPr>
                <w:rFonts w:ascii="Calibri" w:eastAsia="Times New Roman" w:hAnsi="Calibri" w:cs="Times New Roman"/>
                <w:sz w:val="26"/>
                <w:szCs w:val="26"/>
              </w:rPr>
            </w:pPr>
            <w:r w:rsidRPr="001B5D66">
              <w:rPr>
                <w:rFonts w:ascii="Calibri" w:eastAsia="Times New Roman" w:hAnsi="Calibri" w:cs="Times New Roman"/>
                <w:b/>
                <w:bCs/>
                <w:sz w:val="26"/>
                <w:szCs w:val="26"/>
              </w:rPr>
              <w:t xml:space="preserve">Other Grants - </w:t>
            </w:r>
            <w:r w:rsidRPr="001B5D66">
              <w:rPr>
                <w:rFonts w:ascii="Calibri" w:eastAsia="Times New Roman" w:hAnsi="Calibri" w:cs="Times New Roman"/>
                <w:sz w:val="26"/>
                <w:szCs w:val="26"/>
              </w:rPr>
              <w:t>Councillor discretionary expenditure / miscellaneous expenses, community events</w:t>
            </w:r>
          </w:p>
        </w:tc>
        <w:tc>
          <w:tcPr>
            <w:tcW w:w="1456" w:type="dxa"/>
            <w:tcBorders>
              <w:top w:val="nil"/>
              <w:left w:val="nil"/>
              <w:bottom w:val="nil"/>
              <w:right w:val="nil"/>
            </w:tcBorders>
            <w:shd w:val="clear" w:color="auto" w:fill="auto"/>
            <w:vAlign w:val="bottom"/>
            <w:hideMark/>
          </w:tcPr>
          <w:p w14:paraId="30DD7620"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£1,500.00</w:t>
            </w:r>
          </w:p>
        </w:tc>
        <w:tc>
          <w:tcPr>
            <w:tcW w:w="1456" w:type="dxa"/>
            <w:tcBorders>
              <w:top w:val="nil"/>
              <w:left w:val="nil"/>
              <w:bottom w:val="nil"/>
              <w:right w:val="nil"/>
            </w:tcBorders>
            <w:shd w:val="clear" w:color="auto" w:fill="auto"/>
            <w:vAlign w:val="bottom"/>
            <w:hideMark/>
          </w:tcPr>
          <w:p w14:paraId="3B096A24" w14:textId="77777777" w:rsidR="001B5D66" w:rsidRPr="001B5D66" w:rsidRDefault="001B5D66" w:rsidP="001B5D66">
            <w:pPr>
              <w:spacing w:after="0" w:line="240" w:lineRule="auto"/>
              <w:jc w:val="right"/>
              <w:rPr>
                <w:rFonts w:ascii="Calibri" w:eastAsia="Times New Roman" w:hAnsi="Calibri" w:cs="Times New Roman"/>
                <w:sz w:val="26"/>
                <w:szCs w:val="26"/>
              </w:rPr>
            </w:pPr>
            <w:r w:rsidRPr="001B5D66">
              <w:rPr>
                <w:rFonts w:ascii="Calibri" w:eastAsia="Times New Roman" w:hAnsi="Calibri" w:cs="Times New Roman"/>
                <w:sz w:val="26"/>
                <w:szCs w:val="26"/>
              </w:rPr>
              <w:t>£1,500.00</w:t>
            </w:r>
          </w:p>
        </w:tc>
        <w:tc>
          <w:tcPr>
            <w:tcW w:w="1456" w:type="dxa"/>
            <w:tcBorders>
              <w:top w:val="nil"/>
              <w:left w:val="nil"/>
              <w:bottom w:val="nil"/>
              <w:right w:val="nil"/>
            </w:tcBorders>
            <w:shd w:val="clear" w:color="auto" w:fill="auto"/>
            <w:vAlign w:val="bottom"/>
            <w:hideMark/>
          </w:tcPr>
          <w:p w14:paraId="7339A99D" w14:textId="77777777" w:rsidR="001B5D66" w:rsidRPr="001B5D66" w:rsidRDefault="001B5D66" w:rsidP="001B5D66">
            <w:pPr>
              <w:spacing w:after="0" w:line="240" w:lineRule="auto"/>
              <w:jc w:val="right"/>
              <w:rPr>
                <w:rFonts w:ascii="Calibri" w:eastAsia="Times New Roman" w:hAnsi="Calibri" w:cs="Times New Roman"/>
                <w:sz w:val="26"/>
                <w:szCs w:val="26"/>
              </w:rPr>
            </w:pPr>
          </w:p>
        </w:tc>
        <w:tc>
          <w:tcPr>
            <w:tcW w:w="1319" w:type="dxa"/>
            <w:tcBorders>
              <w:top w:val="nil"/>
              <w:left w:val="nil"/>
              <w:bottom w:val="nil"/>
              <w:right w:val="nil"/>
            </w:tcBorders>
            <w:shd w:val="clear" w:color="auto" w:fill="auto"/>
            <w:vAlign w:val="bottom"/>
            <w:hideMark/>
          </w:tcPr>
          <w:p w14:paraId="062CD14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024C1C2F" w14:textId="77777777" w:rsidTr="001B5D66">
        <w:trPr>
          <w:trHeight w:val="358"/>
          <w:jc w:val="center"/>
        </w:trPr>
        <w:tc>
          <w:tcPr>
            <w:tcW w:w="4495" w:type="dxa"/>
            <w:tcBorders>
              <w:top w:val="nil"/>
              <w:left w:val="nil"/>
              <w:bottom w:val="nil"/>
              <w:right w:val="nil"/>
            </w:tcBorders>
            <w:shd w:val="clear" w:color="auto" w:fill="auto"/>
            <w:vAlign w:val="bottom"/>
            <w:hideMark/>
          </w:tcPr>
          <w:p w14:paraId="39040900"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Maintenance of Limpsfield Way &amp; Cycle Route.</w:t>
            </w:r>
          </w:p>
        </w:tc>
        <w:tc>
          <w:tcPr>
            <w:tcW w:w="1456" w:type="dxa"/>
            <w:tcBorders>
              <w:top w:val="nil"/>
              <w:left w:val="nil"/>
              <w:bottom w:val="nil"/>
              <w:right w:val="nil"/>
            </w:tcBorders>
            <w:shd w:val="clear" w:color="auto" w:fill="auto"/>
            <w:vAlign w:val="bottom"/>
            <w:hideMark/>
          </w:tcPr>
          <w:p w14:paraId="6ADA21AF"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£2,400.00</w:t>
            </w:r>
          </w:p>
        </w:tc>
        <w:tc>
          <w:tcPr>
            <w:tcW w:w="1456" w:type="dxa"/>
            <w:tcBorders>
              <w:top w:val="nil"/>
              <w:left w:val="nil"/>
              <w:bottom w:val="nil"/>
              <w:right w:val="nil"/>
            </w:tcBorders>
            <w:shd w:val="clear" w:color="auto" w:fill="auto"/>
            <w:vAlign w:val="bottom"/>
            <w:hideMark/>
          </w:tcPr>
          <w:p w14:paraId="4D4B3940"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£2,400.00</w:t>
            </w:r>
          </w:p>
        </w:tc>
        <w:tc>
          <w:tcPr>
            <w:tcW w:w="1456" w:type="dxa"/>
            <w:tcBorders>
              <w:top w:val="nil"/>
              <w:left w:val="nil"/>
              <w:bottom w:val="nil"/>
              <w:right w:val="nil"/>
            </w:tcBorders>
            <w:shd w:val="clear" w:color="auto" w:fill="auto"/>
            <w:vAlign w:val="bottom"/>
            <w:hideMark/>
          </w:tcPr>
          <w:p w14:paraId="59E01DB2"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05E0208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6704C5C8" w14:textId="77777777" w:rsidTr="001B5D66">
        <w:trPr>
          <w:trHeight w:val="358"/>
          <w:jc w:val="center"/>
        </w:trPr>
        <w:tc>
          <w:tcPr>
            <w:tcW w:w="4495" w:type="dxa"/>
            <w:tcBorders>
              <w:top w:val="nil"/>
              <w:left w:val="nil"/>
              <w:bottom w:val="nil"/>
              <w:right w:val="nil"/>
            </w:tcBorders>
            <w:shd w:val="clear" w:color="auto" w:fill="auto"/>
            <w:vAlign w:val="bottom"/>
            <w:hideMark/>
          </w:tcPr>
          <w:p w14:paraId="3CE1DB57"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Subtotal</w:t>
            </w:r>
          </w:p>
        </w:tc>
        <w:tc>
          <w:tcPr>
            <w:tcW w:w="1456" w:type="dxa"/>
            <w:tcBorders>
              <w:top w:val="nil"/>
              <w:left w:val="nil"/>
              <w:bottom w:val="nil"/>
              <w:right w:val="nil"/>
            </w:tcBorders>
            <w:shd w:val="clear" w:color="auto" w:fill="auto"/>
            <w:vAlign w:val="bottom"/>
            <w:hideMark/>
          </w:tcPr>
          <w:p w14:paraId="3FA86F26"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£8,400.00</w:t>
            </w:r>
          </w:p>
        </w:tc>
        <w:tc>
          <w:tcPr>
            <w:tcW w:w="1456" w:type="dxa"/>
            <w:tcBorders>
              <w:top w:val="nil"/>
              <w:left w:val="nil"/>
              <w:bottom w:val="nil"/>
              <w:right w:val="nil"/>
            </w:tcBorders>
            <w:shd w:val="clear" w:color="auto" w:fill="auto"/>
            <w:vAlign w:val="bottom"/>
            <w:hideMark/>
          </w:tcPr>
          <w:p w14:paraId="3BBCEDC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£8,400.00</w:t>
            </w:r>
          </w:p>
        </w:tc>
        <w:tc>
          <w:tcPr>
            <w:tcW w:w="1456" w:type="dxa"/>
            <w:tcBorders>
              <w:top w:val="nil"/>
              <w:left w:val="nil"/>
              <w:bottom w:val="nil"/>
              <w:right w:val="nil"/>
            </w:tcBorders>
            <w:shd w:val="clear" w:color="auto" w:fill="auto"/>
            <w:vAlign w:val="bottom"/>
            <w:hideMark/>
          </w:tcPr>
          <w:p w14:paraId="59FAD77D"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c>
          <w:tcPr>
            <w:tcW w:w="1319" w:type="dxa"/>
            <w:tcBorders>
              <w:top w:val="nil"/>
              <w:left w:val="nil"/>
              <w:bottom w:val="nil"/>
              <w:right w:val="nil"/>
            </w:tcBorders>
            <w:shd w:val="clear" w:color="auto" w:fill="auto"/>
            <w:vAlign w:val="bottom"/>
            <w:hideMark/>
          </w:tcPr>
          <w:p w14:paraId="0729BB5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12CF5B48" w14:textId="77777777" w:rsidTr="001B5D66">
        <w:trPr>
          <w:trHeight w:val="358"/>
          <w:jc w:val="center"/>
        </w:trPr>
        <w:tc>
          <w:tcPr>
            <w:tcW w:w="4495" w:type="dxa"/>
            <w:tcBorders>
              <w:top w:val="nil"/>
              <w:left w:val="nil"/>
              <w:bottom w:val="nil"/>
              <w:right w:val="nil"/>
            </w:tcBorders>
            <w:shd w:val="clear" w:color="auto" w:fill="auto"/>
            <w:vAlign w:val="bottom"/>
            <w:hideMark/>
          </w:tcPr>
          <w:p w14:paraId="3D2466F1"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Total allocated expenditure</w:t>
            </w:r>
          </w:p>
        </w:tc>
        <w:tc>
          <w:tcPr>
            <w:tcW w:w="1456" w:type="dxa"/>
            <w:tcBorders>
              <w:top w:val="nil"/>
              <w:left w:val="nil"/>
              <w:bottom w:val="nil"/>
              <w:right w:val="nil"/>
            </w:tcBorders>
            <w:shd w:val="clear" w:color="auto" w:fill="auto"/>
            <w:vAlign w:val="bottom"/>
            <w:hideMark/>
          </w:tcPr>
          <w:p w14:paraId="388E0ADC"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£28,529.55</w:t>
            </w:r>
          </w:p>
        </w:tc>
        <w:tc>
          <w:tcPr>
            <w:tcW w:w="1456" w:type="dxa"/>
            <w:tcBorders>
              <w:top w:val="nil"/>
              <w:left w:val="nil"/>
              <w:bottom w:val="nil"/>
              <w:right w:val="nil"/>
            </w:tcBorders>
            <w:shd w:val="clear" w:color="auto" w:fill="auto"/>
            <w:vAlign w:val="bottom"/>
            <w:hideMark/>
          </w:tcPr>
          <w:p w14:paraId="3C43758F"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£28,529.55</w:t>
            </w:r>
          </w:p>
        </w:tc>
        <w:tc>
          <w:tcPr>
            <w:tcW w:w="1456" w:type="dxa"/>
            <w:tcBorders>
              <w:top w:val="nil"/>
              <w:left w:val="nil"/>
              <w:bottom w:val="nil"/>
              <w:right w:val="nil"/>
            </w:tcBorders>
            <w:shd w:val="clear" w:color="auto" w:fill="auto"/>
            <w:vAlign w:val="bottom"/>
            <w:hideMark/>
          </w:tcPr>
          <w:p w14:paraId="0301CE69"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c>
          <w:tcPr>
            <w:tcW w:w="1319" w:type="dxa"/>
            <w:tcBorders>
              <w:top w:val="nil"/>
              <w:left w:val="nil"/>
              <w:bottom w:val="nil"/>
              <w:right w:val="nil"/>
            </w:tcBorders>
            <w:shd w:val="clear" w:color="auto" w:fill="auto"/>
            <w:vAlign w:val="bottom"/>
            <w:hideMark/>
          </w:tcPr>
          <w:p w14:paraId="7758555A"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560E4D7C" w14:textId="77777777" w:rsidTr="001B5D66">
        <w:trPr>
          <w:trHeight w:val="337"/>
          <w:jc w:val="center"/>
        </w:trPr>
        <w:tc>
          <w:tcPr>
            <w:tcW w:w="4495" w:type="dxa"/>
            <w:tcBorders>
              <w:top w:val="nil"/>
              <w:left w:val="nil"/>
              <w:bottom w:val="nil"/>
              <w:right w:val="nil"/>
            </w:tcBorders>
            <w:shd w:val="clear" w:color="auto" w:fill="auto"/>
            <w:vAlign w:val="bottom"/>
            <w:hideMark/>
          </w:tcPr>
          <w:p w14:paraId="37ED8DD5"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p>
        </w:tc>
        <w:tc>
          <w:tcPr>
            <w:tcW w:w="1456" w:type="dxa"/>
            <w:tcBorders>
              <w:top w:val="nil"/>
              <w:left w:val="nil"/>
              <w:bottom w:val="nil"/>
              <w:right w:val="nil"/>
            </w:tcBorders>
            <w:shd w:val="clear" w:color="auto" w:fill="auto"/>
            <w:vAlign w:val="bottom"/>
            <w:hideMark/>
          </w:tcPr>
          <w:p w14:paraId="2F66F275"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1B703053"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39FA8E0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5C26C2D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7FF321D6" w14:textId="77777777" w:rsidTr="001B5D66">
        <w:trPr>
          <w:trHeight w:val="358"/>
          <w:jc w:val="center"/>
        </w:trPr>
        <w:tc>
          <w:tcPr>
            <w:tcW w:w="4495" w:type="dxa"/>
            <w:tcBorders>
              <w:top w:val="nil"/>
              <w:left w:val="nil"/>
              <w:bottom w:val="nil"/>
              <w:right w:val="nil"/>
            </w:tcBorders>
            <w:shd w:val="clear" w:color="auto" w:fill="auto"/>
            <w:vAlign w:val="bottom"/>
            <w:hideMark/>
          </w:tcPr>
          <w:p w14:paraId="7DBF6689" w14:textId="77777777" w:rsidR="001B5D66" w:rsidRPr="001B5D66" w:rsidRDefault="001B5D66" w:rsidP="001B5D66">
            <w:pPr>
              <w:spacing w:after="0" w:line="240" w:lineRule="auto"/>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Suggested spending / projects for 2022-23</w:t>
            </w:r>
          </w:p>
        </w:tc>
        <w:tc>
          <w:tcPr>
            <w:tcW w:w="1456" w:type="dxa"/>
            <w:tcBorders>
              <w:top w:val="nil"/>
              <w:left w:val="nil"/>
              <w:bottom w:val="nil"/>
              <w:right w:val="nil"/>
            </w:tcBorders>
            <w:shd w:val="clear" w:color="auto" w:fill="auto"/>
            <w:vAlign w:val="bottom"/>
            <w:hideMark/>
          </w:tcPr>
          <w:p w14:paraId="32CD8377" w14:textId="77777777" w:rsidR="001B5D66" w:rsidRPr="001B5D66" w:rsidRDefault="001B5D66" w:rsidP="001B5D66">
            <w:pPr>
              <w:spacing w:after="0" w:line="240" w:lineRule="auto"/>
              <w:rPr>
                <w:rFonts w:ascii="Calibri" w:eastAsia="Times New Roman" w:hAnsi="Calibri" w:cs="Times New Roman"/>
                <w:b/>
                <w:bCs/>
                <w:color w:val="000000"/>
                <w:sz w:val="26"/>
                <w:szCs w:val="26"/>
              </w:rPr>
            </w:pPr>
          </w:p>
        </w:tc>
        <w:tc>
          <w:tcPr>
            <w:tcW w:w="1456" w:type="dxa"/>
            <w:tcBorders>
              <w:top w:val="nil"/>
              <w:left w:val="nil"/>
              <w:bottom w:val="nil"/>
              <w:right w:val="nil"/>
            </w:tcBorders>
            <w:shd w:val="clear" w:color="auto" w:fill="auto"/>
            <w:vAlign w:val="bottom"/>
            <w:hideMark/>
          </w:tcPr>
          <w:p w14:paraId="11394313"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CCEF76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0AF54F62"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173F1FD2" w14:textId="77777777" w:rsidTr="001B5D66">
        <w:trPr>
          <w:trHeight w:val="1076"/>
          <w:jc w:val="center"/>
        </w:trPr>
        <w:tc>
          <w:tcPr>
            <w:tcW w:w="4495" w:type="dxa"/>
            <w:tcBorders>
              <w:top w:val="nil"/>
              <w:left w:val="nil"/>
              <w:bottom w:val="nil"/>
              <w:right w:val="nil"/>
            </w:tcBorders>
            <w:shd w:val="clear" w:color="auto" w:fill="auto"/>
            <w:vAlign w:val="bottom"/>
            <w:hideMark/>
          </w:tcPr>
          <w:p w14:paraId="2D661AA3"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 xml:space="preserve">CAAMP related expenditure YEAR 1 (lamp post, bins, pavement, planters at traffic lights etc) "Village Enhancement Fund" </w:t>
            </w:r>
          </w:p>
        </w:tc>
        <w:tc>
          <w:tcPr>
            <w:tcW w:w="1456" w:type="dxa"/>
            <w:tcBorders>
              <w:top w:val="nil"/>
              <w:left w:val="nil"/>
              <w:bottom w:val="nil"/>
              <w:right w:val="nil"/>
            </w:tcBorders>
            <w:shd w:val="clear" w:color="auto" w:fill="auto"/>
            <w:vAlign w:val="bottom"/>
            <w:hideMark/>
          </w:tcPr>
          <w:p w14:paraId="4118977C"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£10,000.00</w:t>
            </w:r>
          </w:p>
        </w:tc>
        <w:tc>
          <w:tcPr>
            <w:tcW w:w="1456" w:type="dxa"/>
            <w:tcBorders>
              <w:top w:val="nil"/>
              <w:left w:val="nil"/>
              <w:bottom w:val="nil"/>
              <w:right w:val="nil"/>
            </w:tcBorders>
            <w:shd w:val="clear" w:color="auto" w:fill="auto"/>
            <w:vAlign w:val="bottom"/>
            <w:hideMark/>
          </w:tcPr>
          <w:p w14:paraId="677859B2"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£10,000.00</w:t>
            </w:r>
          </w:p>
        </w:tc>
        <w:tc>
          <w:tcPr>
            <w:tcW w:w="1456" w:type="dxa"/>
            <w:tcBorders>
              <w:top w:val="nil"/>
              <w:left w:val="nil"/>
              <w:bottom w:val="nil"/>
              <w:right w:val="nil"/>
            </w:tcBorders>
            <w:shd w:val="clear" w:color="auto" w:fill="auto"/>
            <w:vAlign w:val="bottom"/>
            <w:hideMark/>
          </w:tcPr>
          <w:p w14:paraId="0F15DFDA"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319" w:type="dxa"/>
            <w:tcBorders>
              <w:top w:val="nil"/>
              <w:left w:val="nil"/>
              <w:bottom w:val="nil"/>
              <w:right w:val="nil"/>
            </w:tcBorders>
            <w:shd w:val="clear" w:color="auto" w:fill="auto"/>
            <w:vAlign w:val="bottom"/>
            <w:hideMark/>
          </w:tcPr>
          <w:p w14:paraId="55396E09"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53300907" w14:textId="77777777" w:rsidTr="001B5D66">
        <w:trPr>
          <w:trHeight w:val="358"/>
          <w:jc w:val="center"/>
        </w:trPr>
        <w:tc>
          <w:tcPr>
            <w:tcW w:w="4495" w:type="dxa"/>
            <w:tcBorders>
              <w:top w:val="nil"/>
              <w:left w:val="nil"/>
              <w:bottom w:val="nil"/>
              <w:right w:val="nil"/>
            </w:tcBorders>
            <w:shd w:val="clear" w:color="auto" w:fill="auto"/>
            <w:vAlign w:val="bottom"/>
            <w:hideMark/>
          </w:tcPr>
          <w:p w14:paraId="6BB478E1" w14:textId="77777777" w:rsidR="001B5D66" w:rsidRPr="001B5D66" w:rsidRDefault="001B5D66" w:rsidP="001B5D66">
            <w:pPr>
              <w:spacing w:after="0" w:line="240" w:lineRule="auto"/>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Footpath upgrades 2022-2023 (CIL)</w:t>
            </w:r>
          </w:p>
        </w:tc>
        <w:tc>
          <w:tcPr>
            <w:tcW w:w="1456" w:type="dxa"/>
            <w:tcBorders>
              <w:top w:val="nil"/>
              <w:left w:val="nil"/>
              <w:bottom w:val="nil"/>
              <w:right w:val="nil"/>
            </w:tcBorders>
            <w:shd w:val="clear" w:color="auto" w:fill="auto"/>
            <w:vAlign w:val="bottom"/>
            <w:hideMark/>
          </w:tcPr>
          <w:p w14:paraId="058E356B"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£7,200.00</w:t>
            </w:r>
          </w:p>
        </w:tc>
        <w:tc>
          <w:tcPr>
            <w:tcW w:w="1456" w:type="dxa"/>
            <w:tcBorders>
              <w:top w:val="nil"/>
              <w:left w:val="nil"/>
              <w:bottom w:val="nil"/>
              <w:right w:val="nil"/>
            </w:tcBorders>
            <w:shd w:val="clear" w:color="auto" w:fill="auto"/>
            <w:vAlign w:val="bottom"/>
            <w:hideMark/>
          </w:tcPr>
          <w:p w14:paraId="3BA41014"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c>
          <w:tcPr>
            <w:tcW w:w="1456" w:type="dxa"/>
            <w:tcBorders>
              <w:top w:val="nil"/>
              <w:left w:val="nil"/>
              <w:bottom w:val="nil"/>
              <w:right w:val="nil"/>
            </w:tcBorders>
            <w:shd w:val="clear" w:color="auto" w:fill="auto"/>
            <w:vAlign w:val="bottom"/>
            <w:hideMark/>
          </w:tcPr>
          <w:p w14:paraId="2009B0AD"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r w:rsidRPr="001B5D66">
              <w:rPr>
                <w:rFonts w:ascii="Calibri" w:eastAsia="Times New Roman" w:hAnsi="Calibri" w:cs="Times New Roman"/>
                <w:color w:val="000000"/>
                <w:sz w:val="26"/>
                <w:szCs w:val="26"/>
              </w:rPr>
              <w:t>£7,200.00</w:t>
            </w:r>
          </w:p>
        </w:tc>
        <w:tc>
          <w:tcPr>
            <w:tcW w:w="1319" w:type="dxa"/>
            <w:tcBorders>
              <w:top w:val="nil"/>
              <w:left w:val="nil"/>
              <w:bottom w:val="nil"/>
              <w:right w:val="nil"/>
            </w:tcBorders>
            <w:shd w:val="clear" w:color="auto" w:fill="auto"/>
            <w:vAlign w:val="bottom"/>
            <w:hideMark/>
          </w:tcPr>
          <w:p w14:paraId="2ECB956B" w14:textId="77777777" w:rsidR="001B5D66" w:rsidRPr="001B5D66" w:rsidRDefault="001B5D66" w:rsidP="001B5D66">
            <w:pPr>
              <w:spacing w:after="0" w:line="240" w:lineRule="auto"/>
              <w:jc w:val="right"/>
              <w:rPr>
                <w:rFonts w:ascii="Calibri" w:eastAsia="Times New Roman" w:hAnsi="Calibri" w:cs="Times New Roman"/>
                <w:color w:val="000000"/>
                <w:sz w:val="26"/>
                <w:szCs w:val="26"/>
              </w:rPr>
            </w:pPr>
          </w:p>
        </w:tc>
      </w:tr>
      <w:tr w:rsidR="001B5D66" w:rsidRPr="001B5D66" w14:paraId="68913C11" w14:textId="77777777" w:rsidTr="001B5D66">
        <w:trPr>
          <w:trHeight w:val="337"/>
          <w:jc w:val="center"/>
        </w:trPr>
        <w:tc>
          <w:tcPr>
            <w:tcW w:w="4495" w:type="dxa"/>
            <w:tcBorders>
              <w:top w:val="nil"/>
              <w:left w:val="nil"/>
              <w:bottom w:val="nil"/>
              <w:right w:val="nil"/>
            </w:tcBorders>
            <w:shd w:val="clear" w:color="auto" w:fill="auto"/>
            <w:vAlign w:val="bottom"/>
            <w:hideMark/>
          </w:tcPr>
          <w:p w14:paraId="74D7459B"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01963303"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7A2FBC8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14614B7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7399A664"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4D617787" w14:textId="77777777" w:rsidTr="001B5D66">
        <w:trPr>
          <w:trHeight w:val="358"/>
          <w:jc w:val="center"/>
        </w:trPr>
        <w:tc>
          <w:tcPr>
            <w:tcW w:w="4495" w:type="dxa"/>
            <w:tcBorders>
              <w:top w:val="nil"/>
              <w:left w:val="nil"/>
              <w:bottom w:val="nil"/>
              <w:right w:val="nil"/>
            </w:tcBorders>
            <w:shd w:val="clear" w:color="auto" w:fill="auto"/>
            <w:vAlign w:val="bottom"/>
            <w:hideMark/>
          </w:tcPr>
          <w:p w14:paraId="26BA4E3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5456647F"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£17,200.00</w:t>
            </w:r>
          </w:p>
        </w:tc>
        <w:tc>
          <w:tcPr>
            <w:tcW w:w="1456" w:type="dxa"/>
            <w:tcBorders>
              <w:top w:val="nil"/>
              <w:left w:val="nil"/>
              <w:bottom w:val="nil"/>
              <w:right w:val="nil"/>
            </w:tcBorders>
            <w:shd w:val="clear" w:color="auto" w:fill="auto"/>
            <w:vAlign w:val="bottom"/>
            <w:hideMark/>
          </w:tcPr>
          <w:p w14:paraId="115A4CE8"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£10,000.00</w:t>
            </w:r>
          </w:p>
        </w:tc>
        <w:tc>
          <w:tcPr>
            <w:tcW w:w="1456" w:type="dxa"/>
            <w:tcBorders>
              <w:top w:val="nil"/>
              <w:left w:val="nil"/>
              <w:bottom w:val="nil"/>
              <w:right w:val="nil"/>
            </w:tcBorders>
            <w:shd w:val="clear" w:color="auto" w:fill="auto"/>
            <w:vAlign w:val="bottom"/>
            <w:hideMark/>
          </w:tcPr>
          <w:p w14:paraId="504521EB"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£7,200.00</w:t>
            </w:r>
          </w:p>
        </w:tc>
        <w:tc>
          <w:tcPr>
            <w:tcW w:w="1319" w:type="dxa"/>
            <w:tcBorders>
              <w:top w:val="nil"/>
              <w:left w:val="nil"/>
              <w:bottom w:val="nil"/>
              <w:right w:val="nil"/>
            </w:tcBorders>
            <w:shd w:val="clear" w:color="auto" w:fill="auto"/>
            <w:vAlign w:val="bottom"/>
            <w:hideMark/>
          </w:tcPr>
          <w:p w14:paraId="073312B6" w14:textId="77777777" w:rsidR="001B5D66" w:rsidRPr="001B5D66" w:rsidRDefault="001B5D66" w:rsidP="001B5D66">
            <w:pPr>
              <w:spacing w:after="0" w:line="240" w:lineRule="auto"/>
              <w:jc w:val="right"/>
              <w:rPr>
                <w:rFonts w:ascii="Calibri" w:eastAsia="Times New Roman" w:hAnsi="Calibri" w:cs="Times New Roman"/>
                <w:b/>
                <w:bCs/>
                <w:color w:val="000000"/>
                <w:sz w:val="26"/>
                <w:szCs w:val="26"/>
              </w:rPr>
            </w:pPr>
            <w:r w:rsidRPr="001B5D66">
              <w:rPr>
                <w:rFonts w:ascii="Calibri" w:eastAsia="Times New Roman" w:hAnsi="Calibri" w:cs="Times New Roman"/>
                <w:b/>
                <w:bCs/>
                <w:color w:val="000000"/>
                <w:sz w:val="26"/>
                <w:szCs w:val="26"/>
              </w:rPr>
              <w:t>£0.00</w:t>
            </w:r>
          </w:p>
        </w:tc>
      </w:tr>
      <w:tr w:rsidR="001B5D66" w:rsidRPr="001B5D66" w14:paraId="0B2F893A" w14:textId="77777777" w:rsidTr="001B5D66">
        <w:trPr>
          <w:trHeight w:val="378"/>
          <w:jc w:val="center"/>
        </w:trPr>
        <w:tc>
          <w:tcPr>
            <w:tcW w:w="4495" w:type="dxa"/>
            <w:tcBorders>
              <w:top w:val="single" w:sz="8" w:space="0" w:color="auto"/>
              <w:left w:val="single" w:sz="8" w:space="0" w:color="auto"/>
              <w:bottom w:val="single" w:sz="8" w:space="0" w:color="auto"/>
              <w:right w:val="nil"/>
            </w:tcBorders>
            <w:shd w:val="clear" w:color="auto" w:fill="auto"/>
            <w:vAlign w:val="bottom"/>
            <w:hideMark/>
          </w:tcPr>
          <w:p w14:paraId="2F3364B7" w14:textId="77777777" w:rsidR="001B5D66" w:rsidRPr="001B5D66" w:rsidRDefault="001B5D66" w:rsidP="001B5D66">
            <w:pPr>
              <w:spacing w:after="0" w:line="240" w:lineRule="auto"/>
              <w:rPr>
                <w:rFonts w:ascii="Calibri" w:eastAsia="Times New Roman" w:hAnsi="Calibri" w:cs="Times New Roman"/>
                <w:sz w:val="26"/>
                <w:szCs w:val="26"/>
              </w:rPr>
            </w:pPr>
            <w:r w:rsidRPr="001B5D66">
              <w:rPr>
                <w:rFonts w:ascii="Calibri" w:eastAsia="Times New Roman" w:hAnsi="Calibri" w:cs="Times New Roman"/>
                <w:sz w:val="26"/>
                <w:szCs w:val="26"/>
              </w:rPr>
              <w:t xml:space="preserve">Total projected spending </w:t>
            </w:r>
          </w:p>
        </w:tc>
        <w:tc>
          <w:tcPr>
            <w:tcW w:w="1456" w:type="dxa"/>
            <w:tcBorders>
              <w:top w:val="single" w:sz="8" w:space="0" w:color="auto"/>
              <w:left w:val="nil"/>
              <w:bottom w:val="single" w:sz="8" w:space="0" w:color="auto"/>
              <w:right w:val="single" w:sz="8" w:space="0" w:color="auto"/>
            </w:tcBorders>
            <w:shd w:val="clear" w:color="auto" w:fill="auto"/>
            <w:vAlign w:val="bottom"/>
            <w:hideMark/>
          </w:tcPr>
          <w:p w14:paraId="61AB7ED2" w14:textId="77777777" w:rsidR="001B5D66" w:rsidRPr="001B5D66" w:rsidRDefault="001B5D66" w:rsidP="001B5D66">
            <w:pPr>
              <w:spacing w:after="0" w:line="240" w:lineRule="auto"/>
              <w:jc w:val="right"/>
              <w:rPr>
                <w:rFonts w:ascii="Calibri" w:eastAsia="Times New Roman" w:hAnsi="Calibri" w:cs="Times New Roman"/>
                <w:b/>
                <w:bCs/>
                <w:sz w:val="26"/>
                <w:szCs w:val="26"/>
              </w:rPr>
            </w:pPr>
            <w:r w:rsidRPr="001B5D66">
              <w:rPr>
                <w:rFonts w:ascii="Calibri" w:eastAsia="Times New Roman" w:hAnsi="Calibri" w:cs="Times New Roman"/>
                <w:b/>
                <w:bCs/>
                <w:sz w:val="26"/>
                <w:szCs w:val="26"/>
              </w:rPr>
              <w:t>£45,729.55</w:t>
            </w:r>
          </w:p>
        </w:tc>
        <w:tc>
          <w:tcPr>
            <w:tcW w:w="1456" w:type="dxa"/>
            <w:tcBorders>
              <w:top w:val="single" w:sz="8" w:space="0" w:color="auto"/>
              <w:left w:val="nil"/>
              <w:bottom w:val="single" w:sz="8" w:space="0" w:color="auto"/>
              <w:right w:val="single" w:sz="8" w:space="0" w:color="auto"/>
            </w:tcBorders>
            <w:shd w:val="clear" w:color="auto" w:fill="auto"/>
            <w:vAlign w:val="bottom"/>
            <w:hideMark/>
          </w:tcPr>
          <w:p w14:paraId="0B2D1CED" w14:textId="77777777" w:rsidR="001B5D66" w:rsidRPr="001B5D66" w:rsidRDefault="001B5D66" w:rsidP="001B5D66">
            <w:pPr>
              <w:spacing w:after="0" w:line="240" w:lineRule="auto"/>
              <w:jc w:val="right"/>
              <w:rPr>
                <w:rFonts w:ascii="Calibri" w:eastAsia="Times New Roman" w:hAnsi="Calibri" w:cs="Times New Roman"/>
                <w:b/>
                <w:bCs/>
                <w:sz w:val="26"/>
                <w:szCs w:val="26"/>
              </w:rPr>
            </w:pPr>
            <w:r w:rsidRPr="001B5D66">
              <w:rPr>
                <w:rFonts w:ascii="Calibri" w:eastAsia="Times New Roman" w:hAnsi="Calibri" w:cs="Times New Roman"/>
                <w:b/>
                <w:bCs/>
                <w:sz w:val="26"/>
                <w:szCs w:val="26"/>
              </w:rPr>
              <w:t>£38,529.55</w:t>
            </w:r>
          </w:p>
        </w:tc>
        <w:tc>
          <w:tcPr>
            <w:tcW w:w="1456" w:type="dxa"/>
            <w:tcBorders>
              <w:top w:val="single" w:sz="8" w:space="0" w:color="auto"/>
              <w:left w:val="nil"/>
              <w:bottom w:val="single" w:sz="8" w:space="0" w:color="auto"/>
              <w:right w:val="single" w:sz="8" w:space="0" w:color="auto"/>
            </w:tcBorders>
            <w:shd w:val="clear" w:color="auto" w:fill="auto"/>
            <w:vAlign w:val="bottom"/>
            <w:hideMark/>
          </w:tcPr>
          <w:p w14:paraId="5CBB7362" w14:textId="77777777" w:rsidR="001B5D66" w:rsidRPr="001B5D66" w:rsidRDefault="001B5D66" w:rsidP="001B5D66">
            <w:pPr>
              <w:spacing w:after="0" w:line="240" w:lineRule="auto"/>
              <w:jc w:val="right"/>
              <w:rPr>
                <w:rFonts w:ascii="Calibri" w:eastAsia="Times New Roman" w:hAnsi="Calibri" w:cs="Times New Roman"/>
                <w:b/>
                <w:bCs/>
                <w:sz w:val="26"/>
                <w:szCs w:val="26"/>
              </w:rPr>
            </w:pPr>
            <w:r w:rsidRPr="001B5D66">
              <w:rPr>
                <w:rFonts w:ascii="Calibri" w:eastAsia="Times New Roman" w:hAnsi="Calibri" w:cs="Times New Roman"/>
                <w:b/>
                <w:bCs/>
                <w:sz w:val="26"/>
                <w:szCs w:val="26"/>
              </w:rPr>
              <w:t>£7,200.00</w:t>
            </w:r>
          </w:p>
        </w:tc>
        <w:tc>
          <w:tcPr>
            <w:tcW w:w="1319" w:type="dxa"/>
            <w:tcBorders>
              <w:top w:val="single" w:sz="8" w:space="0" w:color="auto"/>
              <w:left w:val="nil"/>
              <w:bottom w:val="single" w:sz="8" w:space="0" w:color="auto"/>
              <w:right w:val="single" w:sz="8" w:space="0" w:color="auto"/>
            </w:tcBorders>
            <w:shd w:val="clear" w:color="auto" w:fill="auto"/>
            <w:vAlign w:val="bottom"/>
            <w:hideMark/>
          </w:tcPr>
          <w:p w14:paraId="1E4654CA" w14:textId="77777777" w:rsidR="001B5D66" w:rsidRPr="001B5D66" w:rsidRDefault="001B5D66" w:rsidP="001B5D66">
            <w:pPr>
              <w:spacing w:after="0" w:line="240" w:lineRule="auto"/>
              <w:jc w:val="right"/>
              <w:rPr>
                <w:rFonts w:ascii="Calibri" w:eastAsia="Times New Roman" w:hAnsi="Calibri" w:cs="Times New Roman"/>
                <w:b/>
                <w:bCs/>
                <w:sz w:val="26"/>
                <w:szCs w:val="26"/>
              </w:rPr>
            </w:pPr>
            <w:r w:rsidRPr="001B5D66">
              <w:rPr>
                <w:rFonts w:ascii="Calibri" w:eastAsia="Times New Roman" w:hAnsi="Calibri" w:cs="Times New Roman"/>
                <w:b/>
                <w:bCs/>
                <w:sz w:val="26"/>
                <w:szCs w:val="26"/>
              </w:rPr>
              <w:t>£0.00</w:t>
            </w:r>
          </w:p>
        </w:tc>
      </w:tr>
      <w:tr w:rsidR="001B5D66" w:rsidRPr="001B5D66" w14:paraId="5B94DEAE" w14:textId="77777777" w:rsidTr="001B5D66">
        <w:trPr>
          <w:trHeight w:val="358"/>
          <w:jc w:val="center"/>
        </w:trPr>
        <w:tc>
          <w:tcPr>
            <w:tcW w:w="4495" w:type="dxa"/>
            <w:tcBorders>
              <w:top w:val="nil"/>
              <w:left w:val="nil"/>
              <w:bottom w:val="nil"/>
              <w:right w:val="nil"/>
            </w:tcBorders>
            <w:shd w:val="clear" w:color="auto" w:fill="auto"/>
            <w:vAlign w:val="bottom"/>
            <w:hideMark/>
          </w:tcPr>
          <w:p w14:paraId="39B02041" w14:textId="77777777" w:rsidR="001B5D66" w:rsidRPr="001B5D66" w:rsidRDefault="001B5D66" w:rsidP="001B5D66">
            <w:pPr>
              <w:spacing w:after="0" w:line="240" w:lineRule="auto"/>
              <w:jc w:val="right"/>
              <w:rPr>
                <w:rFonts w:ascii="Calibri" w:eastAsia="Times New Roman" w:hAnsi="Calibri" w:cs="Times New Roman"/>
                <w:b/>
                <w:bCs/>
                <w:sz w:val="26"/>
                <w:szCs w:val="26"/>
              </w:rPr>
            </w:pPr>
          </w:p>
        </w:tc>
        <w:tc>
          <w:tcPr>
            <w:tcW w:w="1456" w:type="dxa"/>
            <w:tcBorders>
              <w:top w:val="nil"/>
              <w:left w:val="nil"/>
              <w:bottom w:val="nil"/>
              <w:right w:val="nil"/>
            </w:tcBorders>
            <w:shd w:val="clear" w:color="auto" w:fill="auto"/>
            <w:vAlign w:val="bottom"/>
            <w:hideMark/>
          </w:tcPr>
          <w:p w14:paraId="34D24192" w14:textId="77777777" w:rsidR="001B5D66" w:rsidRPr="001B5D66" w:rsidRDefault="001B5D66" w:rsidP="001B5D66">
            <w:pPr>
              <w:spacing w:after="0" w:line="240" w:lineRule="auto"/>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012A3D5C"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456" w:type="dxa"/>
            <w:tcBorders>
              <w:top w:val="nil"/>
              <w:left w:val="nil"/>
              <w:bottom w:val="nil"/>
              <w:right w:val="nil"/>
            </w:tcBorders>
            <w:shd w:val="clear" w:color="auto" w:fill="auto"/>
            <w:vAlign w:val="bottom"/>
            <w:hideMark/>
          </w:tcPr>
          <w:p w14:paraId="4C809231"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c>
          <w:tcPr>
            <w:tcW w:w="1319" w:type="dxa"/>
            <w:tcBorders>
              <w:top w:val="nil"/>
              <w:left w:val="nil"/>
              <w:bottom w:val="nil"/>
              <w:right w:val="nil"/>
            </w:tcBorders>
            <w:shd w:val="clear" w:color="auto" w:fill="auto"/>
            <w:vAlign w:val="bottom"/>
            <w:hideMark/>
          </w:tcPr>
          <w:p w14:paraId="7B753C3D" w14:textId="77777777" w:rsidR="001B5D66" w:rsidRPr="001B5D66" w:rsidRDefault="001B5D66" w:rsidP="001B5D66">
            <w:pPr>
              <w:spacing w:after="0" w:line="240" w:lineRule="auto"/>
              <w:jc w:val="right"/>
              <w:rPr>
                <w:rFonts w:ascii="Times New Roman" w:eastAsia="Times New Roman" w:hAnsi="Times New Roman" w:cs="Times New Roman"/>
                <w:sz w:val="20"/>
                <w:szCs w:val="20"/>
              </w:rPr>
            </w:pPr>
          </w:p>
        </w:tc>
      </w:tr>
      <w:tr w:rsidR="001B5D66" w:rsidRPr="001B5D66" w14:paraId="74D8D02F" w14:textId="77777777" w:rsidTr="001B5D66">
        <w:trPr>
          <w:trHeight w:val="378"/>
          <w:jc w:val="center"/>
        </w:trPr>
        <w:tc>
          <w:tcPr>
            <w:tcW w:w="449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92F900D" w14:textId="77777777" w:rsidR="001B5D66" w:rsidRPr="001B5D66" w:rsidRDefault="001B5D66" w:rsidP="001B5D66">
            <w:pPr>
              <w:spacing w:after="0" w:line="240" w:lineRule="auto"/>
              <w:rPr>
                <w:rFonts w:ascii="Calibri" w:eastAsia="Times New Roman" w:hAnsi="Calibri" w:cs="Times New Roman"/>
                <w:b/>
                <w:bCs/>
                <w:i/>
                <w:iCs/>
                <w:color w:val="FF2F92"/>
                <w:sz w:val="26"/>
                <w:szCs w:val="26"/>
              </w:rPr>
            </w:pPr>
            <w:r w:rsidRPr="001B5D66">
              <w:rPr>
                <w:rFonts w:ascii="Calibri" w:eastAsia="Times New Roman" w:hAnsi="Calibri" w:cs="Times New Roman"/>
                <w:b/>
                <w:bCs/>
                <w:i/>
                <w:iCs/>
                <w:color w:val="FF2F92"/>
                <w:sz w:val="26"/>
                <w:szCs w:val="26"/>
              </w:rPr>
              <w:t>Surplus/projected carry forward</w:t>
            </w:r>
          </w:p>
        </w:tc>
        <w:tc>
          <w:tcPr>
            <w:tcW w:w="1456" w:type="dxa"/>
            <w:tcBorders>
              <w:top w:val="single" w:sz="8" w:space="0" w:color="auto"/>
              <w:left w:val="nil"/>
              <w:bottom w:val="single" w:sz="8" w:space="0" w:color="auto"/>
              <w:right w:val="single" w:sz="4" w:space="0" w:color="auto"/>
            </w:tcBorders>
            <w:shd w:val="clear" w:color="auto" w:fill="auto"/>
            <w:vAlign w:val="bottom"/>
            <w:hideMark/>
          </w:tcPr>
          <w:p w14:paraId="30B63092" w14:textId="77777777" w:rsidR="001B5D66" w:rsidRPr="001B5D66" w:rsidRDefault="001B5D66" w:rsidP="001B5D66">
            <w:pPr>
              <w:spacing w:after="0" w:line="240" w:lineRule="auto"/>
              <w:jc w:val="right"/>
              <w:rPr>
                <w:rFonts w:ascii="Calibri" w:eastAsia="Times New Roman" w:hAnsi="Calibri" w:cs="Times New Roman"/>
                <w:b/>
                <w:bCs/>
                <w:i/>
                <w:iCs/>
                <w:color w:val="FF2F92"/>
                <w:sz w:val="26"/>
                <w:szCs w:val="26"/>
              </w:rPr>
            </w:pPr>
            <w:r w:rsidRPr="001B5D66">
              <w:rPr>
                <w:rFonts w:ascii="Calibri" w:eastAsia="Times New Roman" w:hAnsi="Calibri" w:cs="Times New Roman"/>
                <w:b/>
                <w:bCs/>
                <w:i/>
                <w:iCs/>
                <w:color w:val="FF2F92"/>
                <w:sz w:val="26"/>
                <w:szCs w:val="26"/>
              </w:rPr>
              <w:t>£21,492.46</w:t>
            </w:r>
          </w:p>
        </w:tc>
        <w:tc>
          <w:tcPr>
            <w:tcW w:w="1456" w:type="dxa"/>
            <w:tcBorders>
              <w:top w:val="single" w:sz="8" w:space="0" w:color="auto"/>
              <w:left w:val="nil"/>
              <w:bottom w:val="single" w:sz="8" w:space="0" w:color="auto"/>
              <w:right w:val="single" w:sz="4" w:space="0" w:color="auto"/>
            </w:tcBorders>
            <w:shd w:val="clear" w:color="auto" w:fill="auto"/>
            <w:vAlign w:val="bottom"/>
            <w:hideMark/>
          </w:tcPr>
          <w:p w14:paraId="58720F9A" w14:textId="77777777" w:rsidR="001B5D66" w:rsidRPr="001B5D66" w:rsidRDefault="001B5D66" w:rsidP="001B5D66">
            <w:pPr>
              <w:spacing w:after="0" w:line="240" w:lineRule="auto"/>
              <w:jc w:val="right"/>
              <w:rPr>
                <w:rFonts w:ascii="Calibri" w:eastAsia="Times New Roman" w:hAnsi="Calibri" w:cs="Times New Roman"/>
                <w:b/>
                <w:bCs/>
                <w:i/>
                <w:iCs/>
                <w:color w:val="FF2F92"/>
                <w:sz w:val="26"/>
                <w:szCs w:val="26"/>
              </w:rPr>
            </w:pPr>
            <w:r w:rsidRPr="001B5D66">
              <w:rPr>
                <w:rFonts w:ascii="Calibri" w:eastAsia="Times New Roman" w:hAnsi="Calibri" w:cs="Times New Roman"/>
                <w:b/>
                <w:bCs/>
                <w:i/>
                <w:iCs/>
                <w:color w:val="FF2F92"/>
                <w:sz w:val="26"/>
                <w:szCs w:val="26"/>
              </w:rPr>
              <w:t>£8,424.88</w:t>
            </w:r>
          </w:p>
        </w:tc>
        <w:tc>
          <w:tcPr>
            <w:tcW w:w="1456" w:type="dxa"/>
            <w:tcBorders>
              <w:top w:val="single" w:sz="8" w:space="0" w:color="auto"/>
              <w:left w:val="nil"/>
              <w:bottom w:val="single" w:sz="8" w:space="0" w:color="auto"/>
              <w:right w:val="single" w:sz="4" w:space="0" w:color="auto"/>
            </w:tcBorders>
            <w:shd w:val="clear" w:color="auto" w:fill="auto"/>
            <w:vAlign w:val="bottom"/>
            <w:hideMark/>
          </w:tcPr>
          <w:p w14:paraId="2ACD7A7D" w14:textId="77777777" w:rsidR="001B5D66" w:rsidRPr="001B5D66" w:rsidRDefault="001B5D66" w:rsidP="001B5D66">
            <w:pPr>
              <w:spacing w:after="0" w:line="240" w:lineRule="auto"/>
              <w:jc w:val="right"/>
              <w:rPr>
                <w:rFonts w:ascii="Calibri" w:eastAsia="Times New Roman" w:hAnsi="Calibri" w:cs="Times New Roman"/>
                <w:b/>
                <w:bCs/>
                <w:i/>
                <w:iCs/>
                <w:color w:val="FF2F92"/>
                <w:sz w:val="26"/>
                <w:szCs w:val="26"/>
              </w:rPr>
            </w:pPr>
            <w:r w:rsidRPr="001B5D66">
              <w:rPr>
                <w:rFonts w:ascii="Calibri" w:eastAsia="Times New Roman" w:hAnsi="Calibri" w:cs="Times New Roman"/>
                <w:b/>
                <w:bCs/>
                <w:i/>
                <w:iCs/>
                <w:color w:val="FF2F92"/>
                <w:sz w:val="26"/>
                <w:szCs w:val="26"/>
              </w:rPr>
              <w:t>£7,509.64</w:t>
            </w:r>
          </w:p>
        </w:tc>
        <w:tc>
          <w:tcPr>
            <w:tcW w:w="1319" w:type="dxa"/>
            <w:tcBorders>
              <w:top w:val="single" w:sz="8" w:space="0" w:color="auto"/>
              <w:left w:val="nil"/>
              <w:bottom w:val="single" w:sz="8" w:space="0" w:color="auto"/>
              <w:right w:val="single" w:sz="8" w:space="0" w:color="auto"/>
            </w:tcBorders>
            <w:shd w:val="clear" w:color="auto" w:fill="auto"/>
            <w:vAlign w:val="bottom"/>
            <w:hideMark/>
          </w:tcPr>
          <w:p w14:paraId="27E0C456" w14:textId="77777777" w:rsidR="001B5D66" w:rsidRPr="001B5D66" w:rsidRDefault="001B5D66" w:rsidP="001B5D66">
            <w:pPr>
              <w:spacing w:after="0" w:line="240" w:lineRule="auto"/>
              <w:jc w:val="right"/>
              <w:rPr>
                <w:rFonts w:ascii="Calibri" w:eastAsia="Times New Roman" w:hAnsi="Calibri" w:cs="Times New Roman"/>
                <w:b/>
                <w:bCs/>
                <w:i/>
                <w:iCs/>
                <w:color w:val="FF2F92"/>
                <w:sz w:val="26"/>
                <w:szCs w:val="26"/>
              </w:rPr>
            </w:pPr>
            <w:r w:rsidRPr="001B5D66">
              <w:rPr>
                <w:rFonts w:ascii="Calibri" w:eastAsia="Times New Roman" w:hAnsi="Calibri" w:cs="Times New Roman"/>
                <w:b/>
                <w:bCs/>
                <w:i/>
                <w:iCs/>
                <w:color w:val="FF2F92"/>
                <w:sz w:val="26"/>
                <w:szCs w:val="26"/>
              </w:rPr>
              <w:t>£5,557.94</w:t>
            </w:r>
          </w:p>
        </w:tc>
      </w:tr>
    </w:tbl>
    <w:p w14:paraId="0193E840" w14:textId="6D78A234" w:rsidR="001B5D66" w:rsidRPr="001B5D66" w:rsidRDefault="001B5D66">
      <w:pPr>
        <w:rPr>
          <w:rFonts w:cstheme="minorHAnsi"/>
          <w:color w:val="000000" w:themeColor="text1"/>
          <w:sz w:val="24"/>
          <w:szCs w:val="24"/>
        </w:rPr>
      </w:pPr>
    </w:p>
    <w:sectPr w:rsidR="001B5D66" w:rsidRPr="001B5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85A"/>
    <w:multiLevelType w:val="hybridMultilevel"/>
    <w:tmpl w:val="4B14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75D98"/>
    <w:multiLevelType w:val="hybridMultilevel"/>
    <w:tmpl w:val="9E02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E2F548D"/>
    <w:multiLevelType w:val="hybridMultilevel"/>
    <w:tmpl w:val="CBAC0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642F72"/>
    <w:multiLevelType w:val="hybridMultilevel"/>
    <w:tmpl w:val="EA4C0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CD"/>
    <w:rsid w:val="000F3B2F"/>
    <w:rsid w:val="001B5D66"/>
    <w:rsid w:val="003D1FCD"/>
    <w:rsid w:val="00402E80"/>
    <w:rsid w:val="0049456D"/>
    <w:rsid w:val="004D4E88"/>
    <w:rsid w:val="00873911"/>
    <w:rsid w:val="00BE47D0"/>
    <w:rsid w:val="00C62157"/>
    <w:rsid w:val="00D646AD"/>
    <w:rsid w:val="00E24C59"/>
    <w:rsid w:val="00F1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8CC3"/>
  <w15:chartTrackingRefBased/>
  <w15:docId w15:val="{38CD2AC2-C1CB-41E9-ABBB-54CD222F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CD"/>
    <w:pPr>
      <w:ind w:left="720"/>
      <w:contextualSpacing/>
    </w:pPr>
  </w:style>
  <w:style w:type="paragraph" w:customStyle="1" w:styleId="paragraph">
    <w:name w:val="paragraph"/>
    <w:basedOn w:val="Normal"/>
    <w:rsid w:val="00D64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646AD"/>
  </w:style>
  <w:style w:type="character" w:customStyle="1" w:styleId="eop">
    <w:name w:val="eop"/>
    <w:basedOn w:val="DefaultParagraphFont"/>
    <w:rsid w:val="00D646AD"/>
  </w:style>
  <w:style w:type="character" w:customStyle="1" w:styleId="apple-converted-space">
    <w:name w:val="apple-converted-space"/>
    <w:basedOn w:val="DefaultParagraphFont"/>
    <w:rsid w:val="00D646AD"/>
  </w:style>
  <w:style w:type="character" w:customStyle="1" w:styleId="spellingerror">
    <w:name w:val="spellingerror"/>
    <w:basedOn w:val="DefaultParagraphFont"/>
    <w:rsid w:val="00D646AD"/>
  </w:style>
  <w:style w:type="character" w:styleId="Hyperlink">
    <w:name w:val="Hyperlink"/>
    <w:basedOn w:val="DefaultParagraphFont"/>
    <w:uiPriority w:val="99"/>
    <w:unhideWhenUsed/>
    <w:rsid w:val="00D646AD"/>
    <w:rPr>
      <w:color w:val="0563C1" w:themeColor="hyperlink"/>
      <w:u w:val="single"/>
    </w:rPr>
  </w:style>
  <w:style w:type="character" w:styleId="UnresolvedMention">
    <w:name w:val="Unresolved Mention"/>
    <w:basedOn w:val="DefaultParagraphFont"/>
    <w:uiPriority w:val="99"/>
    <w:semiHidden/>
    <w:unhideWhenUsed/>
    <w:rsid w:val="00D646AD"/>
    <w:rPr>
      <w:color w:val="605E5C"/>
      <w:shd w:val="clear" w:color="auto" w:fill="E1DFDD"/>
    </w:rPr>
  </w:style>
  <w:style w:type="table" w:customStyle="1" w:styleId="TableGrid">
    <w:name w:val="TableGrid"/>
    <w:rsid w:val="001B5D66"/>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05026">
      <w:bodyDiv w:val="1"/>
      <w:marLeft w:val="0"/>
      <w:marRight w:val="0"/>
      <w:marTop w:val="0"/>
      <w:marBottom w:val="0"/>
      <w:divBdr>
        <w:top w:val="none" w:sz="0" w:space="0" w:color="auto"/>
        <w:left w:val="none" w:sz="0" w:space="0" w:color="auto"/>
        <w:bottom w:val="none" w:sz="0" w:space="0" w:color="auto"/>
        <w:right w:val="none" w:sz="0" w:space="0" w:color="auto"/>
      </w:divBdr>
    </w:div>
    <w:div w:id="374546405">
      <w:bodyDiv w:val="1"/>
      <w:marLeft w:val="0"/>
      <w:marRight w:val="0"/>
      <w:marTop w:val="0"/>
      <w:marBottom w:val="0"/>
      <w:divBdr>
        <w:top w:val="none" w:sz="0" w:space="0" w:color="auto"/>
        <w:left w:val="none" w:sz="0" w:space="0" w:color="auto"/>
        <w:bottom w:val="none" w:sz="0" w:space="0" w:color="auto"/>
        <w:right w:val="none" w:sz="0" w:space="0" w:color="auto"/>
      </w:divBdr>
    </w:div>
    <w:div w:id="799491341">
      <w:bodyDiv w:val="1"/>
      <w:marLeft w:val="0"/>
      <w:marRight w:val="0"/>
      <w:marTop w:val="0"/>
      <w:marBottom w:val="0"/>
      <w:divBdr>
        <w:top w:val="none" w:sz="0" w:space="0" w:color="auto"/>
        <w:left w:val="none" w:sz="0" w:space="0" w:color="auto"/>
        <w:bottom w:val="none" w:sz="0" w:space="0" w:color="auto"/>
        <w:right w:val="none" w:sz="0" w:space="0" w:color="auto"/>
      </w:divBdr>
    </w:div>
    <w:div w:id="1539588595">
      <w:bodyDiv w:val="1"/>
      <w:marLeft w:val="0"/>
      <w:marRight w:val="0"/>
      <w:marTop w:val="0"/>
      <w:marBottom w:val="0"/>
      <w:divBdr>
        <w:top w:val="none" w:sz="0" w:space="0" w:color="auto"/>
        <w:left w:val="none" w:sz="0" w:space="0" w:color="auto"/>
        <w:bottom w:val="none" w:sz="0" w:space="0" w:color="auto"/>
        <w:right w:val="none" w:sz="0" w:space="0" w:color="auto"/>
      </w:divBdr>
    </w:div>
    <w:div w:id="209775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Briggs</dc:creator>
  <cp:keywords/>
  <dc:description/>
  <cp:lastModifiedBy>Sophie Martin</cp:lastModifiedBy>
  <cp:revision>2</cp:revision>
  <dcterms:created xsi:type="dcterms:W3CDTF">2022-01-11T14:30:00Z</dcterms:created>
  <dcterms:modified xsi:type="dcterms:W3CDTF">2022-01-11T14:30:00Z</dcterms:modified>
</cp:coreProperties>
</file>